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15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2153"/>
        <w:gridCol w:w="1199"/>
        <w:gridCol w:w="1264"/>
        <w:gridCol w:w="2220"/>
        <w:gridCol w:w="3216"/>
      </w:tblGrid>
      <w:tr w14:paraId="1E36E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000" w:type="pct"/>
            <w:gridSpan w:val="6"/>
            <w:vAlign w:val="center"/>
          </w:tcPr>
          <w:p w14:paraId="259D09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30"/>
                <w:szCs w:val="30"/>
              </w:rPr>
              <w:t>Product Technical Specification (Moving Head Light Series)</w:t>
            </w:r>
          </w:p>
        </w:tc>
      </w:tr>
      <w:tr w14:paraId="225A7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57" w:type="pct"/>
            <w:gridSpan w:val="2"/>
            <w:shd w:val="clear" w:color="auto" w:fill="D7D7D7" w:themeFill="background1" w:themeFillShade="D8"/>
            <w:vAlign w:val="center"/>
          </w:tcPr>
          <w:p w14:paraId="15E8C6B5">
            <w:pPr>
              <w:jc w:val="center"/>
              <w:rPr>
                <w:b/>
                <w:bCs w:val="0"/>
                <w:sz w:val="21"/>
                <w:szCs w:val="21"/>
              </w:rPr>
            </w:pPr>
            <w:r>
              <w:rPr>
                <w:rFonts w:hint="eastAsia"/>
                <w:b/>
                <w:szCs w:val="21"/>
              </w:rPr>
              <w:t>Product Image</w:t>
            </w:r>
          </w:p>
        </w:tc>
        <w:tc>
          <w:tcPr>
            <w:tcW w:w="3542" w:type="pct"/>
            <w:gridSpan w:val="4"/>
            <w:shd w:val="clear" w:color="auto" w:fill="D7D7D7" w:themeFill="background1" w:themeFillShade="D8"/>
            <w:vAlign w:val="center"/>
          </w:tcPr>
          <w:p w14:paraId="70C0C39C">
            <w:pPr>
              <w:jc w:val="center"/>
              <w:rPr>
                <w:b/>
                <w:bCs w:val="0"/>
                <w:sz w:val="21"/>
                <w:szCs w:val="21"/>
              </w:rPr>
            </w:pPr>
            <w:r>
              <w:rPr>
                <w:rFonts w:hint="eastAsia"/>
                <w:b/>
                <w:szCs w:val="21"/>
              </w:rPr>
              <w:t>Product Dimension Drawing</w:t>
            </w:r>
          </w:p>
        </w:tc>
      </w:tr>
      <w:tr w14:paraId="76DF2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1457" w:type="pct"/>
            <w:gridSpan w:val="2"/>
            <w:vAlign w:val="center"/>
          </w:tcPr>
          <w:p w14:paraId="0B914A2C">
            <w:pPr>
              <w:jc w:val="center"/>
              <w:rPr>
                <w:b/>
                <w:sz w:val="30"/>
                <w:szCs w:val="30"/>
              </w:rPr>
            </w:pPr>
            <w:r>
              <w:drawing>
                <wp:inline distT="0" distB="0" distL="114300" distR="114300">
                  <wp:extent cx="1435735" cy="2311400"/>
                  <wp:effectExtent l="0" t="0" r="12065" b="1270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735" cy="231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pct"/>
            <w:gridSpan w:val="4"/>
            <w:vAlign w:val="center"/>
          </w:tcPr>
          <w:p w14:paraId="77096E09">
            <w:pPr>
              <w:jc w:val="center"/>
              <w:rPr>
                <w:b/>
                <w:sz w:val="30"/>
                <w:szCs w:val="30"/>
              </w:rPr>
            </w:pPr>
            <w:r>
              <w:drawing>
                <wp:inline distT="0" distB="0" distL="0" distR="0">
                  <wp:extent cx="2723515" cy="2519680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057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107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541" w:type="pct"/>
            <w:gridSpan w:val="5"/>
            <w:shd w:val="clear" w:color="auto" w:fill="D7D7D7" w:themeFill="background1" w:themeFillShade="D8"/>
            <w:vAlign w:val="center"/>
          </w:tcPr>
          <w:p w14:paraId="799C513A">
            <w:pPr>
              <w:snapToGrid w:val="0"/>
              <w:jc w:val="center"/>
              <w:rPr>
                <w:b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Lighting Specifications</w:t>
            </w:r>
          </w:p>
        </w:tc>
        <w:tc>
          <w:tcPr>
            <w:tcW w:w="1458" w:type="pct"/>
            <w:shd w:val="clear" w:color="auto" w:fill="D7D7D7" w:themeFill="background1" w:themeFillShade="D8"/>
            <w:vAlign w:val="center"/>
          </w:tcPr>
          <w:p w14:paraId="5EC8F2D9">
            <w:pPr>
              <w:shd w:val="clear" w:color="auto" w:fill="D7D7D7" w:themeFill="background1" w:themeFillShade="D8"/>
              <w:jc w:val="center"/>
              <w:rPr>
                <w:b/>
                <w:bCs w:val="0"/>
                <w:sz w:val="21"/>
                <w:szCs w:val="21"/>
              </w:rPr>
            </w:pPr>
            <w:r>
              <w:rPr>
                <w:rFonts w:hint="eastAsia"/>
                <w:b/>
                <w:szCs w:val="21"/>
              </w:rPr>
              <w:t>Parameters</w:t>
            </w:r>
          </w:p>
        </w:tc>
      </w:tr>
      <w:tr w14:paraId="4D290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5" w:type="pct"/>
            <w:vMerge w:val="restart"/>
            <w:vAlign w:val="center"/>
          </w:tcPr>
          <w:p w14:paraId="62CC098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Product Name</w:t>
            </w:r>
          </w:p>
        </w:tc>
        <w:tc>
          <w:tcPr>
            <w:tcW w:w="981" w:type="pct"/>
            <w:vMerge w:val="restart"/>
            <w:vAlign w:val="center"/>
          </w:tcPr>
          <w:p w14:paraId="1F47948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Outdoor Waterproof Moving Head Beam Light</w:t>
            </w:r>
          </w:p>
        </w:tc>
        <w:tc>
          <w:tcPr>
            <w:tcW w:w="501" w:type="pct"/>
            <w:vAlign w:val="center"/>
          </w:tcPr>
          <w:p w14:paraId="32B7B2E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Product Model</w:t>
            </w:r>
          </w:p>
        </w:tc>
        <w:tc>
          <w:tcPr>
            <w:tcW w:w="1582" w:type="pct"/>
            <w:gridSpan w:val="2"/>
            <w:vAlign w:val="center"/>
          </w:tcPr>
          <w:p w14:paraId="2816174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sz w:val="15"/>
                <w:szCs w:val="15"/>
                <w:highlight w:val="none"/>
                <w:lang w:val="en-US" w:eastAsia="zh-CN"/>
              </w:rPr>
              <w:t xml:space="preserve">380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  <w:highlight w:val="none"/>
              </w:rPr>
              <w:t>BEAM IP</w:t>
            </w:r>
          </w:p>
        </w:tc>
        <w:tc>
          <w:tcPr>
            <w:tcW w:w="1458" w:type="pct"/>
            <w:vMerge w:val="restart"/>
            <w:vAlign w:val="center"/>
          </w:tcPr>
          <w:p w14:paraId="6EF7AFB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 xml:space="preserve">Input Voltage: 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AC100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V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-240V 50/60HZ</w:t>
            </w:r>
          </w:p>
          <w:p w14:paraId="26EBBF22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Power Consumption: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50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W</w:t>
            </w:r>
          </w:p>
          <w:p w14:paraId="6710EEA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Light Source: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 xml:space="preserve">USHIO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NSLU6C</w:t>
            </w:r>
          </w:p>
          <w:p w14:paraId="2B9EF31E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Light source lifespan: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00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hours</w:t>
            </w:r>
          </w:p>
          <w:p w14:paraId="519D1CA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Diameter of Frontal Lens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 xml:space="preserve">: 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160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mm</w:t>
            </w:r>
          </w:p>
          <w:p w14:paraId="63D51FD8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 xml:space="preserve">Beam angle: 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°</w:t>
            </w:r>
          </w:p>
          <w:p w14:paraId="3EA3F5E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Operating Temperature: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-10-40℃</w:t>
            </w:r>
          </w:p>
          <w:p w14:paraId="38B0C308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Control Mode: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 xml:space="preserve"> DMX512, Master-Slave, Auto Run, RDM</w:t>
            </w:r>
          </w:p>
          <w:p w14:paraId="1CDF5790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Channel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 xml:space="preserve">: 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Channels</w:t>
            </w:r>
          </w:p>
          <w:p w14:paraId="50C7B15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1 Color Wheel: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  <w:lang w:val="en-US" w:eastAsia="zh-CN"/>
              </w:rPr>
              <w:t xml:space="preserve">4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>colors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>+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>plus open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  <w:lang w:val="en-US" w:eastAsia="zh-CN"/>
              </w:rPr>
              <w:t>,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Features half-color and linear adjustment, enabling bi-directional rainbow effects</w:t>
            </w:r>
          </w:p>
          <w:p w14:paraId="1FFE5112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 xml:space="preserve">1 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Static Gobos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 xml:space="preserve">: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  <w:lang w:val="en-US" w:eastAsia="zh-CN"/>
              </w:rPr>
              <w:t>13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 xml:space="preserve"> gobos + plus open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  <w:lang w:val="en-US" w:eastAsia="zh-CN"/>
              </w:rPr>
              <w:t>,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 xml:space="preserve"> Variable Speed Jitter and Bidirectional Rotation</w:t>
            </w:r>
          </w:p>
          <w:p w14:paraId="5931B5F6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Prism: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  <w:lang w:val="en-US" w:eastAsia="zh-CN"/>
              </w:rPr>
              <w:t>2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Prisms, Independent Rotation, Can be Overlapped</w:t>
            </w:r>
          </w:p>
          <w:p w14:paraId="6F13F8E4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Frost Filter: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1 Frost Filter</w:t>
            </w:r>
          </w:p>
          <w:p w14:paraId="626FAE8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Dimming: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0–100% linear dimming</w:t>
            </w:r>
          </w:p>
          <w:p w14:paraId="6856D697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Strobe: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1-20 Times/Second, Adjustable Speed</w:t>
            </w:r>
          </w:p>
          <w:p w14:paraId="2B44F3E7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IP Rating: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IP66, Waterproof</w:t>
            </w:r>
          </w:p>
          <w:p w14:paraId="634CEDB7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P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>an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 scan: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540 Degrees 16 bit</w:t>
            </w:r>
          </w:p>
          <w:p w14:paraId="060F7ACF">
            <w:pPr>
              <w:snapToGrid w:val="0"/>
              <w:jc w:val="left"/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T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>ilt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 scan: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270 Degrees 16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 xml:space="preserve"> bit</w:t>
            </w:r>
          </w:p>
          <w:p w14:paraId="170611A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Display: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LCD Display with 4 Touch Buttons</w:t>
            </w:r>
          </w:p>
          <w:p w14:paraId="365F52C8">
            <w:pPr>
              <w:snapToGrid w:val="0"/>
              <w:jc w:val="left"/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Cooling Fan: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Mute Fan, Variable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>Speed</w:t>
            </w:r>
          </w:p>
          <w:p w14:paraId="46019493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Shell: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D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 xml:space="preserve">ie-cast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lang w:val="en-US" w:eastAsia="zh-CN"/>
              </w:rPr>
              <w:t>A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luminum</w:t>
            </w:r>
          </w:p>
          <w:p w14:paraId="60973F51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Data In/Out: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DMX 3-pin Input/Output + 5-pin Input/Output</w:t>
            </w:r>
          </w:p>
          <w:p w14:paraId="451E9EBB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Power In/Out: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Waterproof power connector in/out</w:t>
            </w:r>
          </w:p>
          <w:p w14:paraId="2338A94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Product Dimensions: 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631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403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289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mm</w:t>
            </w:r>
          </w:p>
          <w:p w14:paraId="547B0D52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Packing Dimensions: 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75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*44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*460mm</w:t>
            </w:r>
          </w:p>
          <w:p w14:paraId="4D6E2F98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Net Weight: 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5kg</w:t>
            </w:r>
          </w:p>
          <w:p w14:paraId="6495D863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Gross Weight: 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8kg</w:t>
            </w:r>
          </w:p>
          <w:p w14:paraId="2DFDEDF7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  <w:highlight w:val="none"/>
              </w:rPr>
              <w:t>With folding clamp and arm handle</w:t>
            </w:r>
          </w:p>
          <w:p w14:paraId="24022F91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</w:p>
          <w:p w14:paraId="732A1D4E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</w:p>
          <w:p w14:paraId="393063B8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</w:p>
          <w:p w14:paraId="7FAA95A0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</w:p>
          <w:p w14:paraId="39E2E1EC">
            <w:pPr>
              <w:snapToGrid w:val="0"/>
              <w:jc w:val="left"/>
              <w:rPr>
                <w:sz w:val="16"/>
                <w:szCs w:val="16"/>
                <w:highlight w:val="none"/>
              </w:rPr>
            </w:pPr>
          </w:p>
        </w:tc>
      </w:tr>
      <w:tr w14:paraId="344F7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5" w:type="pct"/>
            <w:vMerge w:val="continue"/>
            <w:vAlign w:val="center"/>
          </w:tcPr>
          <w:p w14:paraId="200E891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981" w:type="pct"/>
            <w:vMerge w:val="continue"/>
            <w:vAlign w:val="center"/>
          </w:tcPr>
          <w:p w14:paraId="2DDC1B3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</w:p>
        </w:tc>
        <w:tc>
          <w:tcPr>
            <w:tcW w:w="501" w:type="pct"/>
            <w:vAlign w:val="center"/>
          </w:tcPr>
          <w:p w14:paraId="213ADE3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Light Color</w:t>
            </w:r>
          </w:p>
        </w:tc>
        <w:tc>
          <w:tcPr>
            <w:tcW w:w="1582" w:type="pct"/>
            <w:gridSpan w:val="2"/>
            <w:vAlign w:val="center"/>
          </w:tcPr>
          <w:p w14:paraId="398550E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Black</w:t>
            </w:r>
          </w:p>
        </w:tc>
        <w:tc>
          <w:tcPr>
            <w:tcW w:w="1458" w:type="pct"/>
            <w:vMerge w:val="continue"/>
            <w:vAlign w:val="center"/>
          </w:tcPr>
          <w:p w14:paraId="77343D49">
            <w:pPr>
              <w:jc w:val="center"/>
            </w:pPr>
          </w:p>
        </w:tc>
      </w:tr>
      <w:tr w14:paraId="469FB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5" w:type="pct"/>
            <w:vAlign w:val="center"/>
          </w:tcPr>
          <w:p w14:paraId="450D963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Net Weight</w:t>
            </w:r>
          </w:p>
        </w:tc>
        <w:tc>
          <w:tcPr>
            <w:tcW w:w="981" w:type="pct"/>
            <w:vAlign w:val="center"/>
          </w:tcPr>
          <w:p w14:paraId="6888695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25kg</w:t>
            </w:r>
          </w:p>
        </w:tc>
        <w:tc>
          <w:tcPr>
            <w:tcW w:w="501" w:type="pct"/>
            <w:vAlign w:val="center"/>
          </w:tcPr>
          <w:p w14:paraId="23E0BDB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Gross Weight</w:t>
            </w:r>
          </w:p>
        </w:tc>
        <w:tc>
          <w:tcPr>
            <w:tcW w:w="1582" w:type="pct"/>
            <w:gridSpan w:val="2"/>
            <w:vAlign w:val="center"/>
          </w:tcPr>
          <w:p w14:paraId="5F3FCCE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28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kg</w:t>
            </w:r>
          </w:p>
        </w:tc>
        <w:tc>
          <w:tcPr>
            <w:tcW w:w="1458" w:type="pct"/>
            <w:vMerge w:val="continue"/>
            <w:vAlign w:val="center"/>
          </w:tcPr>
          <w:p w14:paraId="3F145840">
            <w:pPr>
              <w:jc w:val="center"/>
            </w:pPr>
          </w:p>
        </w:tc>
      </w:tr>
      <w:tr w14:paraId="3E153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75" w:type="pct"/>
            <w:vAlign w:val="center"/>
          </w:tcPr>
          <w:p w14:paraId="265045C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Product Dimensions</w:t>
            </w:r>
          </w:p>
        </w:tc>
        <w:tc>
          <w:tcPr>
            <w:tcW w:w="981" w:type="pct"/>
            <w:vAlign w:val="center"/>
          </w:tcPr>
          <w:p w14:paraId="5A79DEDF"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631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403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289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mm</w:t>
            </w:r>
          </w:p>
        </w:tc>
        <w:tc>
          <w:tcPr>
            <w:tcW w:w="501" w:type="pct"/>
            <w:vAlign w:val="center"/>
          </w:tcPr>
          <w:p w14:paraId="7C8E48D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Packing Dimensions</w:t>
            </w:r>
          </w:p>
        </w:tc>
        <w:tc>
          <w:tcPr>
            <w:tcW w:w="1582" w:type="pct"/>
            <w:gridSpan w:val="2"/>
            <w:vAlign w:val="center"/>
          </w:tcPr>
          <w:p w14:paraId="6A34A2E9"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75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*44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*460mm</w:t>
            </w:r>
          </w:p>
        </w:tc>
        <w:tc>
          <w:tcPr>
            <w:tcW w:w="1458" w:type="pct"/>
            <w:vMerge w:val="continue"/>
            <w:vAlign w:val="center"/>
          </w:tcPr>
          <w:p w14:paraId="53C08534">
            <w:pPr>
              <w:jc w:val="center"/>
              <w:rPr>
                <w:highlight w:val="none"/>
              </w:rPr>
            </w:pPr>
          </w:p>
        </w:tc>
      </w:tr>
      <w:tr w14:paraId="433C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5" w:type="pct"/>
            <w:vAlign w:val="center"/>
          </w:tcPr>
          <w:p w14:paraId="3F91B6C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Protection Rating</w:t>
            </w:r>
          </w:p>
        </w:tc>
        <w:tc>
          <w:tcPr>
            <w:tcW w:w="981" w:type="pct"/>
            <w:vAlign w:val="center"/>
          </w:tcPr>
          <w:p w14:paraId="13D89FB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IP66</w:t>
            </w:r>
          </w:p>
        </w:tc>
        <w:tc>
          <w:tcPr>
            <w:tcW w:w="501" w:type="pct"/>
            <w:vAlign w:val="center"/>
          </w:tcPr>
          <w:p w14:paraId="5D6C868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Lighting Material</w:t>
            </w:r>
          </w:p>
        </w:tc>
        <w:tc>
          <w:tcPr>
            <w:tcW w:w="1582" w:type="pct"/>
            <w:gridSpan w:val="2"/>
            <w:vAlign w:val="center"/>
          </w:tcPr>
          <w:p w14:paraId="23B8810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All die-cast aluminum body</w:t>
            </w:r>
          </w:p>
        </w:tc>
        <w:tc>
          <w:tcPr>
            <w:tcW w:w="1458" w:type="pct"/>
            <w:vMerge w:val="continue"/>
            <w:vAlign w:val="center"/>
          </w:tcPr>
          <w:p w14:paraId="59D6687E">
            <w:pPr>
              <w:jc w:val="center"/>
            </w:pPr>
          </w:p>
        </w:tc>
      </w:tr>
      <w:tr w14:paraId="5EE44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5" w:type="pct"/>
            <w:vAlign w:val="center"/>
          </w:tcPr>
          <w:p w14:paraId="0B61BE74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1" w:type="pct"/>
            <w:vAlign w:val="center"/>
          </w:tcPr>
          <w:p w14:paraId="149C5429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01" w:type="pct"/>
            <w:vAlign w:val="center"/>
          </w:tcPr>
          <w:p w14:paraId="57703FBF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82" w:type="pct"/>
            <w:gridSpan w:val="2"/>
            <w:vAlign w:val="center"/>
          </w:tcPr>
          <w:p w14:paraId="2FF80478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58" w:type="pct"/>
            <w:vMerge w:val="continue"/>
            <w:vAlign w:val="center"/>
          </w:tcPr>
          <w:p w14:paraId="471C8378">
            <w:pPr>
              <w:jc w:val="center"/>
            </w:pPr>
          </w:p>
        </w:tc>
      </w:tr>
      <w:tr w14:paraId="7D9A9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457" w:type="pct"/>
            <w:gridSpan w:val="2"/>
            <w:shd w:val="clear" w:color="auto" w:fill="D7D7D7" w:themeFill="background1" w:themeFillShade="D8"/>
            <w:vAlign w:val="center"/>
          </w:tcPr>
          <w:p w14:paraId="3AEECE0E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Optical System</w:t>
            </w:r>
          </w:p>
        </w:tc>
        <w:tc>
          <w:tcPr>
            <w:tcW w:w="2084" w:type="pct"/>
            <w:gridSpan w:val="3"/>
            <w:shd w:val="clear" w:color="auto" w:fill="D7D7D7" w:themeFill="background1" w:themeFillShade="D8"/>
            <w:vAlign w:val="center"/>
          </w:tcPr>
          <w:p w14:paraId="40C6C8CD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Effect System</w:t>
            </w:r>
          </w:p>
        </w:tc>
        <w:tc>
          <w:tcPr>
            <w:tcW w:w="1458" w:type="pct"/>
            <w:vMerge w:val="continue"/>
            <w:vAlign w:val="center"/>
          </w:tcPr>
          <w:p w14:paraId="41B62D18">
            <w:pPr>
              <w:jc w:val="center"/>
            </w:pPr>
          </w:p>
        </w:tc>
      </w:tr>
      <w:tr w14:paraId="2A3BA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475" w:type="pct"/>
            <w:vAlign w:val="center"/>
          </w:tcPr>
          <w:p w14:paraId="00A5FC4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Light Source Information</w:t>
            </w:r>
          </w:p>
        </w:tc>
        <w:tc>
          <w:tcPr>
            <w:tcW w:w="981" w:type="pct"/>
            <w:vAlign w:val="center"/>
          </w:tcPr>
          <w:p w14:paraId="2B828140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 xml:space="preserve">USHIO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NSLU6C</w:t>
            </w:r>
          </w:p>
        </w:tc>
        <w:tc>
          <w:tcPr>
            <w:tcW w:w="501" w:type="pct"/>
            <w:vAlign w:val="center"/>
          </w:tcPr>
          <w:p w14:paraId="052A36C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Rotating Gobos</w:t>
            </w:r>
          </w:p>
        </w:tc>
        <w:tc>
          <w:tcPr>
            <w:tcW w:w="1582" w:type="pct"/>
            <w:gridSpan w:val="2"/>
            <w:vAlign w:val="center"/>
          </w:tcPr>
          <w:p w14:paraId="7513915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None</w:t>
            </w:r>
          </w:p>
        </w:tc>
        <w:tc>
          <w:tcPr>
            <w:tcW w:w="1458" w:type="pct"/>
            <w:vMerge w:val="continue"/>
            <w:shd w:val="clear" w:color="auto" w:fill="auto"/>
            <w:vAlign w:val="center"/>
          </w:tcPr>
          <w:p w14:paraId="527AEC01">
            <w:pPr>
              <w:tabs>
                <w:tab w:val="left" w:pos="885"/>
              </w:tabs>
              <w:jc w:val="center"/>
            </w:pPr>
          </w:p>
        </w:tc>
      </w:tr>
      <w:tr w14:paraId="170C6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5" w:type="pct"/>
            <w:vAlign w:val="center"/>
          </w:tcPr>
          <w:p w14:paraId="651B155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Light Source Life</w:t>
            </w:r>
          </w:p>
        </w:tc>
        <w:tc>
          <w:tcPr>
            <w:tcW w:w="981" w:type="pct"/>
            <w:vAlign w:val="center"/>
          </w:tcPr>
          <w:p w14:paraId="303D240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00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hours</w:t>
            </w:r>
          </w:p>
        </w:tc>
        <w:tc>
          <w:tcPr>
            <w:tcW w:w="501" w:type="pct"/>
            <w:vAlign w:val="center"/>
          </w:tcPr>
          <w:p w14:paraId="7E99E79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Static Gobos</w:t>
            </w:r>
          </w:p>
        </w:tc>
        <w:tc>
          <w:tcPr>
            <w:tcW w:w="1582" w:type="pct"/>
            <w:gridSpan w:val="2"/>
            <w:vAlign w:val="center"/>
          </w:tcPr>
          <w:p w14:paraId="75F3F62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1 Static Gobo Wheel with 1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val="en-US" w:eastAsia="zh-CN"/>
              </w:rPr>
              <w:t>3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 xml:space="preserve"> Gobos, Variable Speed Jitter and Bidirectional Rotation</w:t>
            </w:r>
          </w:p>
        </w:tc>
        <w:tc>
          <w:tcPr>
            <w:tcW w:w="1458" w:type="pct"/>
            <w:vMerge w:val="continue"/>
            <w:shd w:val="clear" w:color="auto" w:fill="auto"/>
            <w:vAlign w:val="center"/>
          </w:tcPr>
          <w:p w14:paraId="72D4C46E">
            <w:pPr>
              <w:tabs>
                <w:tab w:val="left" w:pos="885"/>
              </w:tabs>
              <w:jc w:val="center"/>
            </w:pPr>
          </w:p>
        </w:tc>
      </w:tr>
      <w:tr w14:paraId="3FEC6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5" w:type="pct"/>
            <w:vAlign w:val="center"/>
          </w:tcPr>
          <w:p w14:paraId="21C6810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Beam Angle</w:t>
            </w:r>
          </w:p>
        </w:tc>
        <w:tc>
          <w:tcPr>
            <w:tcW w:w="981" w:type="pct"/>
            <w:vAlign w:val="center"/>
          </w:tcPr>
          <w:p w14:paraId="45ECB576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°</w:t>
            </w:r>
          </w:p>
        </w:tc>
        <w:tc>
          <w:tcPr>
            <w:tcW w:w="501" w:type="pct"/>
            <w:vAlign w:val="center"/>
          </w:tcPr>
          <w:p w14:paraId="50BCB84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Color</w:t>
            </w:r>
          </w:p>
        </w:tc>
        <w:tc>
          <w:tcPr>
            <w:tcW w:w="1582" w:type="pct"/>
            <w:gridSpan w:val="2"/>
            <w:vAlign w:val="center"/>
          </w:tcPr>
          <w:p w14:paraId="1F2549A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 xml:space="preserve">1 color wheel with 14 colors plus open white, 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Features half-color and linear adjustment, enabling bi-directional rainbow effects</w:t>
            </w:r>
          </w:p>
        </w:tc>
        <w:tc>
          <w:tcPr>
            <w:tcW w:w="1458" w:type="pct"/>
            <w:vMerge w:val="continue"/>
            <w:vAlign w:val="center"/>
          </w:tcPr>
          <w:p w14:paraId="739D3C05">
            <w:pPr>
              <w:jc w:val="center"/>
            </w:pPr>
          </w:p>
        </w:tc>
      </w:tr>
      <w:tr w14:paraId="058E9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5" w:type="pct"/>
            <w:vAlign w:val="center"/>
          </w:tcPr>
          <w:p w14:paraId="0C9010D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Color Temperature</w:t>
            </w:r>
          </w:p>
        </w:tc>
        <w:tc>
          <w:tcPr>
            <w:tcW w:w="981" w:type="pct"/>
            <w:vAlign w:val="center"/>
          </w:tcPr>
          <w:p w14:paraId="73B6ED5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/</w:t>
            </w:r>
          </w:p>
        </w:tc>
        <w:tc>
          <w:tcPr>
            <w:tcW w:w="1104" w:type="dxa"/>
            <w:vAlign w:val="center"/>
          </w:tcPr>
          <w:p w14:paraId="564D377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Prism</w:t>
            </w:r>
          </w:p>
        </w:tc>
        <w:tc>
          <w:tcPr>
            <w:tcW w:w="3490" w:type="dxa"/>
            <w:gridSpan w:val="2"/>
            <w:vAlign w:val="center"/>
          </w:tcPr>
          <w:p w14:paraId="0EA74BE5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 xml:space="preserve"> Prisms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eastAsia="zh-CN"/>
              </w:rPr>
              <w:t>（8-facet prism, 24-facet prism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, Bidirectional Variable Speed Rotation, Achievable Overlay Effect</w:t>
            </w:r>
          </w:p>
        </w:tc>
        <w:tc>
          <w:tcPr>
            <w:tcW w:w="1458" w:type="pct"/>
            <w:vMerge w:val="continue"/>
            <w:vAlign w:val="center"/>
          </w:tcPr>
          <w:p w14:paraId="5A643691">
            <w:pPr>
              <w:jc w:val="center"/>
            </w:pPr>
          </w:p>
        </w:tc>
      </w:tr>
      <w:tr w14:paraId="7ED0A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5" w:type="pct"/>
            <w:vAlign w:val="center"/>
          </w:tcPr>
          <w:p w14:paraId="699A063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Dimming</w:t>
            </w:r>
          </w:p>
        </w:tc>
        <w:tc>
          <w:tcPr>
            <w:tcW w:w="981" w:type="pct"/>
            <w:vAlign w:val="center"/>
          </w:tcPr>
          <w:p w14:paraId="4754019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0–100% mechanical linear dimming</w:t>
            </w:r>
          </w:p>
        </w:tc>
        <w:tc>
          <w:tcPr>
            <w:tcW w:w="1104" w:type="dxa"/>
            <w:vAlign w:val="center"/>
          </w:tcPr>
          <w:p w14:paraId="2B1479D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Fogging</w:t>
            </w:r>
          </w:p>
        </w:tc>
        <w:tc>
          <w:tcPr>
            <w:tcW w:w="3490" w:type="dxa"/>
            <w:gridSpan w:val="2"/>
            <w:vAlign w:val="center"/>
          </w:tcPr>
          <w:p w14:paraId="4DB6290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1 Independent Frost Effect, Soft and Natural Light Spot</w:t>
            </w:r>
          </w:p>
        </w:tc>
        <w:tc>
          <w:tcPr>
            <w:tcW w:w="1458" w:type="pct"/>
            <w:vMerge w:val="continue"/>
            <w:vAlign w:val="center"/>
          </w:tcPr>
          <w:p w14:paraId="26ACB73B">
            <w:pPr>
              <w:jc w:val="center"/>
            </w:pPr>
          </w:p>
        </w:tc>
      </w:tr>
      <w:tr w14:paraId="6175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5" w:type="pct"/>
            <w:vAlign w:val="center"/>
          </w:tcPr>
          <w:p w14:paraId="0BE2ECB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Focus</w:t>
            </w:r>
          </w:p>
        </w:tc>
        <w:tc>
          <w:tcPr>
            <w:tcW w:w="981" w:type="pct"/>
            <w:vAlign w:val="center"/>
          </w:tcPr>
          <w:p w14:paraId="457E8A37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 xml:space="preserve">0~100% electronic linear high-definition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Focus</w:t>
            </w:r>
          </w:p>
        </w:tc>
        <w:tc>
          <w:tcPr>
            <w:tcW w:w="1104" w:type="dxa"/>
            <w:vAlign w:val="center"/>
          </w:tcPr>
          <w:p w14:paraId="35967D5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Strobe</w:t>
            </w:r>
          </w:p>
        </w:tc>
        <w:tc>
          <w:tcPr>
            <w:tcW w:w="3490" w:type="dxa"/>
            <w:gridSpan w:val="2"/>
            <w:vAlign w:val="center"/>
          </w:tcPr>
          <w:p w14:paraId="70F88E60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1-20Hz Fast Strobe per Second, with Pulse Strobe, Synchronous and Asynchronous Strobe Effects</w:t>
            </w:r>
          </w:p>
        </w:tc>
        <w:tc>
          <w:tcPr>
            <w:tcW w:w="1458" w:type="pct"/>
            <w:vMerge w:val="continue"/>
            <w:vAlign w:val="center"/>
          </w:tcPr>
          <w:p w14:paraId="1B3BE595">
            <w:pPr>
              <w:jc w:val="center"/>
            </w:pPr>
          </w:p>
        </w:tc>
      </w:tr>
      <w:tr w14:paraId="32BAB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212" w:type="dxa"/>
            <w:gridSpan w:val="2"/>
            <w:shd w:val="clear" w:color="auto" w:fill="D7D7D7" w:themeFill="background1" w:themeFillShade="D8"/>
            <w:vAlign w:val="center"/>
          </w:tcPr>
          <w:p w14:paraId="5879585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Electrical Connection</w:t>
            </w:r>
          </w:p>
        </w:tc>
        <w:tc>
          <w:tcPr>
            <w:tcW w:w="4594" w:type="dxa"/>
            <w:gridSpan w:val="3"/>
            <w:shd w:val="clear" w:color="auto" w:fill="D7D7D7" w:themeFill="background1" w:themeFillShade="D8"/>
            <w:vAlign w:val="center"/>
          </w:tcPr>
          <w:p w14:paraId="0F7BC03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Control System</w:t>
            </w:r>
          </w:p>
        </w:tc>
        <w:tc>
          <w:tcPr>
            <w:tcW w:w="1458" w:type="pct"/>
            <w:vMerge w:val="continue"/>
            <w:vAlign w:val="center"/>
          </w:tcPr>
          <w:p w14:paraId="2CDCE3FA">
            <w:pPr>
              <w:jc w:val="center"/>
            </w:pPr>
          </w:p>
        </w:tc>
      </w:tr>
      <w:tr w14:paraId="5D544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48" w:type="dxa"/>
            <w:vAlign w:val="center"/>
          </w:tcPr>
          <w:p w14:paraId="6120C8F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Input Voltage</w:t>
            </w:r>
          </w:p>
        </w:tc>
        <w:tc>
          <w:tcPr>
            <w:tcW w:w="981" w:type="pct"/>
            <w:vAlign w:val="center"/>
          </w:tcPr>
          <w:p w14:paraId="3B75EF73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1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0V-240V AC，50/60H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lang w:val="en-US" w:eastAsia="zh-CN"/>
              </w:rPr>
              <w:t>Z</w:t>
            </w:r>
          </w:p>
        </w:tc>
        <w:tc>
          <w:tcPr>
            <w:tcW w:w="1104" w:type="dxa"/>
            <w:vAlign w:val="center"/>
          </w:tcPr>
          <w:p w14:paraId="4702B05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Mechanical Movement</w:t>
            </w:r>
          </w:p>
        </w:tc>
        <w:tc>
          <w:tcPr>
            <w:tcW w:w="3490" w:type="dxa"/>
            <w:gridSpan w:val="2"/>
            <w:vAlign w:val="center"/>
          </w:tcPr>
          <w:p w14:paraId="3FB0DDC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Horizontal Scanning Angle 540°, Vertical Scanning Angle 270°, Automatic Return Correction and 16bit Precision Fine-Tuning Function</w:t>
            </w:r>
          </w:p>
        </w:tc>
        <w:tc>
          <w:tcPr>
            <w:tcW w:w="1458" w:type="pct"/>
            <w:vMerge w:val="continue"/>
            <w:vAlign w:val="center"/>
          </w:tcPr>
          <w:p w14:paraId="4BA0D345">
            <w:pPr>
              <w:jc w:val="center"/>
            </w:pPr>
          </w:p>
        </w:tc>
      </w:tr>
      <w:tr w14:paraId="02857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48" w:type="dxa"/>
            <w:vAlign w:val="center"/>
          </w:tcPr>
          <w:p w14:paraId="645CACA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Total Lamp Power</w:t>
            </w:r>
          </w:p>
        </w:tc>
        <w:tc>
          <w:tcPr>
            <w:tcW w:w="981" w:type="pct"/>
            <w:vAlign w:val="center"/>
          </w:tcPr>
          <w:p w14:paraId="76E80F60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  <w:lang w:val="en-US" w:eastAsia="zh-CN"/>
              </w:rPr>
              <w:t>50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W</w:t>
            </w:r>
          </w:p>
        </w:tc>
        <w:tc>
          <w:tcPr>
            <w:tcW w:w="1104" w:type="dxa"/>
            <w:vAlign w:val="center"/>
          </w:tcPr>
          <w:p w14:paraId="597B252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82828"/>
                <w:sz w:val="15"/>
                <w:szCs w:val="15"/>
                <w:highlight w:val="none"/>
                <w:shd w:val="clear" w:color="auto" w:fill="FFFFFF"/>
              </w:rPr>
              <w:t>Communication Design</w:t>
            </w:r>
          </w:p>
        </w:tc>
        <w:tc>
          <w:tcPr>
            <w:tcW w:w="3490" w:type="dxa"/>
            <w:gridSpan w:val="2"/>
            <w:vAlign w:val="center"/>
          </w:tcPr>
          <w:p w14:paraId="6E947693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DMX Wired/Wireless Transmission, Convenient and Fast Software Upgrade via DMX Data Cable</w:t>
            </w:r>
          </w:p>
        </w:tc>
        <w:tc>
          <w:tcPr>
            <w:tcW w:w="1458" w:type="pct"/>
            <w:vMerge w:val="continue"/>
            <w:vAlign w:val="center"/>
          </w:tcPr>
          <w:p w14:paraId="0C376289">
            <w:pPr>
              <w:jc w:val="center"/>
            </w:pPr>
          </w:p>
        </w:tc>
      </w:tr>
      <w:tr w14:paraId="1E3BE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5" w:type="pct"/>
            <w:vAlign w:val="center"/>
          </w:tcPr>
          <w:p w14:paraId="76E2DA0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Signal Connection</w:t>
            </w:r>
          </w:p>
        </w:tc>
        <w:tc>
          <w:tcPr>
            <w:tcW w:w="981" w:type="pct"/>
            <w:vAlign w:val="center"/>
          </w:tcPr>
          <w:p w14:paraId="58AE620D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Waterproof signal cable</w:t>
            </w:r>
          </w:p>
        </w:tc>
        <w:tc>
          <w:tcPr>
            <w:tcW w:w="1104" w:type="dxa"/>
            <w:vAlign w:val="center"/>
          </w:tcPr>
          <w:p w14:paraId="1D9B9C3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82828"/>
                <w:sz w:val="15"/>
                <w:szCs w:val="15"/>
                <w:highlight w:val="none"/>
                <w:shd w:val="clear" w:color="auto" w:fill="FFFFFF"/>
              </w:rPr>
              <w:t>Heat Dissipation System</w:t>
            </w:r>
          </w:p>
        </w:tc>
        <w:tc>
          <w:tcPr>
            <w:tcW w:w="3490" w:type="dxa"/>
            <w:gridSpan w:val="2"/>
            <w:vAlign w:val="center"/>
          </w:tcPr>
          <w:p w14:paraId="3B43A33D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Fan Heat Dissipation Structure and Temperature Intelligent Monitoring Technology, Automatically Adjusts Heat Dissipation System to Effectively Control Lamp Temperature</w:t>
            </w:r>
          </w:p>
        </w:tc>
        <w:tc>
          <w:tcPr>
            <w:tcW w:w="1458" w:type="pct"/>
            <w:vMerge w:val="continue"/>
            <w:vAlign w:val="center"/>
          </w:tcPr>
          <w:p w14:paraId="7190609B">
            <w:pPr>
              <w:jc w:val="center"/>
            </w:pPr>
          </w:p>
        </w:tc>
      </w:tr>
      <w:tr w14:paraId="193BB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5" w:type="pct"/>
            <w:vAlign w:val="center"/>
          </w:tcPr>
          <w:p w14:paraId="41E8112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Power Connection</w:t>
            </w:r>
          </w:p>
        </w:tc>
        <w:tc>
          <w:tcPr>
            <w:tcW w:w="981" w:type="pct"/>
            <w:vAlign w:val="center"/>
          </w:tcPr>
          <w:p w14:paraId="0E456609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Waterproof power input &amp; output</w:t>
            </w:r>
          </w:p>
        </w:tc>
        <w:tc>
          <w:tcPr>
            <w:tcW w:w="1104" w:type="dxa"/>
            <w:vAlign w:val="center"/>
          </w:tcPr>
          <w:p w14:paraId="65640F8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Control Protocol</w:t>
            </w:r>
          </w:p>
        </w:tc>
        <w:tc>
          <w:tcPr>
            <w:tcW w:w="3490" w:type="dxa"/>
            <w:gridSpan w:val="2"/>
            <w:vAlign w:val="center"/>
          </w:tcPr>
          <w:p w14:paraId="43662DC8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Auto Run, Master-Slave Mode, DMX512</w:t>
            </w:r>
          </w:p>
        </w:tc>
        <w:tc>
          <w:tcPr>
            <w:tcW w:w="1458" w:type="pct"/>
            <w:vMerge w:val="continue"/>
            <w:vAlign w:val="center"/>
          </w:tcPr>
          <w:p w14:paraId="68E6E5D7">
            <w:pPr>
              <w:jc w:val="center"/>
            </w:pPr>
          </w:p>
        </w:tc>
      </w:tr>
      <w:tr w14:paraId="73A81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48" w:type="dxa"/>
            <w:vAlign w:val="center"/>
          </w:tcPr>
          <w:p w14:paraId="201AFC6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15"/>
                <w:szCs w:val="15"/>
              </w:rPr>
              <w:t>Display Screen</w:t>
            </w:r>
          </w:p>
        </w:tc>
        <w:tc>
          <w:tcPr>
            <w:tcW w:w="2164" w:type="dxa"/>
            <w:vAlign w:val="center"/>
          </w:tcPr>
          <w:p w14:paraId="625E1BF2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Fixture and lamp usage time can be queried for easy maintenance</w:t>
            </w:r>
          </w:p>
        </w:tc>
        <w:tc>
          <w:tcPr>
            <w:tcW w:w="501" w:type="pct"/>
            <w:vAlign w:val="center"/>
          </w:tcPr>
          <w:p w14:paraId="1A785F6D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Channel Mode</w:t>
            </w:r>
          </w:p>
        </w:tc>
        <w:tc>
          <w:tcPr>
            <w:tcW w:w="1582" w:type="pct"/>
            <w:gridSpan w:val="2"/>
            <w:vAlign w:val="center"/>
          </w:tcPr>
          <w:p w14:paraId="47C45437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  <w:lang w:val="en-US" w:eastAsia="zh-CN"/>
              </w:rPr>
              <w:t>6CH</w:t>
            </w:r>
          </w:p>
        </w:tc>
        <w:tc>
          <w:tcPr>
            <w:tcW w:w="1458" w:type="pct"/>
            <w:vMerge w:val="continue"/>
            <w:vAlign w:val="center"/>
          </w:tcPr>
          <w:p w14:paraId="580F24EF">
            <w:pPr>
              <w:jc w:val="center"/>
            </w:pPr>
          </w:p>
        </w:tc>
      </w:tr>
      <w:tr w14:paraId="58809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475" w:type="pct"/>
            <w:vAlign w:val="center"/>
          </w:tcPr>
          <w:p w14:paraId="0996C55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Others</w:t>
            </w:r>
          </w:p>
        </w:tc>
        <w:tc>
          <w:tcPr>
            <w:tcW w:w="3065" w:type="pct"/>
            <w:gridSpan w:val="4"/>
            <w:vAlign w:val="center"/>
          </w:tcPr>
          <w:p w14:paraId="273A2C2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</w:p>
        </w:tc>
        <w:tc>
          <w:tcPr>
            <w:tcW w:w="1458" w:type="pct"/>
            <w:vMerge w:val="continue"/>
            <w:vAlign w:val="center"/>
          </w:tcPr>
          <w:p w14:paraId="43C7990B">
            <w:pPr>
              <w:jc w:val="center"/>
            </w:pPr>
          </w:p>
        </w:tc>
      </w:tr>
      <w:tr w14:paraId="1EBA1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534" w:type="pct"/>
            <w:gridSpan w:val="4"/>
            <w:shd w:val="clear" w:color="auto" w:fill="auto"/>
            <w:vAlign w:val="center"/>
          </w:tcPr>
          <w:p w14:paraId="26D027BF"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Photometric Diagram</w:t>
            </w:r>
          </w:p>
        </w:tc>
        <w:tc>
          <w:tcPr>
            <w:tcW w:w="2465" w:type="pct"/>
            <w:gridSpan w:val="2"/>
            <w:shd w:val="clear" w:color="auto" w:fill="auto"/>
            <w:vAlign w:val="center"/>
          </w:tcPr>
          <w:p w14:paraId="71C23798"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1 Color Wheel: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  <w:lang w:val="en-US" w:eastAsia="zh-CN"/>
              </w:rPr>
              <w:t>4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 xml:space="preserve">colors+plus open </w:t>
            </w:r>
          </w:p>
        </w:tc>
      </w:tr>
      <w:tr w14:paraId="68EB1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2534" w:type="pct"/>
            <w:gridSpan w:val="4"/>
            <w:shd w:val="clear" w:color="auto" w:fill="auto"/>
            <w:vAlign w:val="center"/>
          </w:tcPr>
          <w:p w14:paraId="3ED78221">
            <w:pPr>
              <w:jc w:val="center"/>
            </w:pPr>
            <w:r>
              <w:drawing>
                <wp:inline distT="0" distB="0" distL="114300" distR="114300">
                  <wp:extent cx="3385820" cy="1576705"/>
                  <wp:effectExtent l="0" t="0" r="5080" b="4445"/>
                  <wp:docPr id="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5820" cy="157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5" w:type="pct"/>
            <w:gridSpan w:val="2"/>
            <w:shd w:val="clear" w:color="auto" w:fill="auto"/>
            <w:vAlign w:val="center"/>
          </w:tcPr>
          <w:p w14:paraId="5C900DF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787525" cy="1772285"/>
                  <wp:effectExtent l="0" t="0" r="3175" b="18415"/>
                  <wp:docPr id="1" name="图片 1" descr="8045d2c0-9193-47a0-ab1d-8f294a1d5b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045d2c0-9193-47a0-ab1d-8f294a1d5ba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525" cy="177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9EC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534" w:type="pct"/>
            <w:gridSpan w:val="4"/>
            <w:shd w:val="clear" w:color="auto" w:fill="D7D7D7" w:themeFill="background1" w:themeFillShade="D8"/>
            <w:vAlign w:val="center"/>
          </w:tcPr>
          <w:p w14:paraId="5CCDD8D7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G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obo+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Prisms/Frost Filters</w:t>
            </w:r>
          </w:p>
        </w:tc>
        <w:tc>
          <w:tcPr>
            <w:tcW w:w="2465" w:type="pct"/>
            <w:gridSpan w:val="2"/>
            <w:shd w:val="clear" w:color="auto" w:fill="D7D7D7" w:themeFill="background1" w:themeFillShade="D8"/>
            <w:vAlign w:val="center"/>
          </w:tcPr>
          <w:p w14:paraId="07092C6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Effect</w:t>
            </w:r>
          </w:p>
        </w:tc>
      </w:tr>
      <w:tr w14:paraId="0F3BD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  <w:jc w:val="center"/>
        </w:trPr>
        <w:tc>
          <w:tcPr>
            <w:tcW w:w="2534" w:type="pct"/>
            <w:gridSpan w:val="4"/>
            <w:shd w:val="clear" w:color="auto" w:fill="auto"/>
            <w:vAlign w:val="center"/>
          </w:tcPr>
          <w:p w14:paraId="5EB44D47">
            <w:pPr>
              <w:jc w:val="left"/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 xml:space="preserve">1 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Static Gobos：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  <w:lang w:val="en-US" w:eastAsia="zh-CN"/>
              </w:rPr>
              <w:t>13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 xml:space="preserve"> gobos + plus open</w:t>
            </w:r>
          </w:p>
          <w:p w14:paraId="129951AA">
            <w:pPr>
              <w:jc w:val="left"/>
            </w:pPr>
            <w:r>
              <w:drawing>
                <wp:inline distT="0" distB="0" distL="114300" distR="114300">
                  <wp:extent cx="1728470" cy="1758950"/>
                  <wp:effectExtent l="0" t="0" r="5080" b="1270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470" cy="175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0EBAF9">
            <w:pPr>
              <w:jc w:val="left"/>
            </w:pPr>
            <w:r>
              <w:drawing>
                <wp:inline distT="0" distB="0" distL="114300" distR="114300">
                  <wp:extent cx="2853055" cy="743585"/>
                  <wp:effectExtent l="0" t="0" r="4445" b="18415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055" cy="743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5" w:type="pct"/>
            <w:gridSpan w:val="2"/>
            <w:shd w:val="clear" w:color="auto" w:fill="auto"/>
            <w:vAlign w:val="center"/>
          </w:tcPr>
          <w:p w14:paraId="215501C0">
            <w:pPr>
              <w:jc w:val="left"/>
            </w:pPr>
            <w:r>
              <w:rPr>
                <w:rFonts w:hint="eastAsia"/>
              </w:rPr>
              <w:drawing>
                <wp:inline distT="0" distB="0" distL="114300" distR="114300">
                  <wp:extent cx="3313430" cy="1564005"/>
                  <wp:effectExtent l="0" t="0" r="1270" b="17145"/>
                  <wp:docPr id="2" name="图片 2" descr="广西梧州西江南岸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广西梧州西江南岸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3430" cy="156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62F05B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4720E"/>
    <w:rsid w:val="00074767"/>
    <w:rsid w:val="001025B0"/>
    <w:rsid w:val="001603C6"/>
    <w:rsid w:val="00167113"/>
    <w:rsid w:val="00177E65"/>
    <w:rsid w:val="002052D8"/>
    <w:rsid w:val="002978F9"/>
    <w:rsid w:val="002B0A2C"/>
    <w:rsid w:val="002F3982"/>
    <w:rsid w:val="0030363E"/>
    <w:rsid w:val="003D0ACE"/>
    <w:rsid w:val="003E3AC4"/>
    <w:rsid w:val="00437812"/>
    <w:rsid w:val="0044720E"/>
    <w:rsid w:val="004A2D9F"/>
    <w:rsid w:val="004B0C3C"/>
    <w:rsid w:val="005153F2"/>
    <w:rsid w:val="005E41A8"/>
    <w:rsid w:val="005E7A76"/>
    <w:rsid w:val="00616E9A"/>
    <w:rsid w:val="00666B1B"/>
    <w:rsid w:val="00712E91"/>
    <w:rsid w:val="007D0884"/>
    <w:rsid w:val="007D497B"/>
    <w:rsid w:val="007F681C"/>
    <w:rsid w:val="00823B56"/>
    <w:rsid w:val="008F2101"/>
    <w:rsid w:val="008F261B"/>
    <w:rsid w:val="0090364C"/>
    <w:rsid w:val="00910A8B"/>
    <w:rsid w:val="009226BB"/>
    <w:rsid w:val="009400A3"/>
    <w:rsid w:val="00945664"/>
    <w:rsid w:val="009A4B9A"/>
    <w:rsid w:val="009A7597"/>
    <w:rsid w:val="00A00077"/>
    <w:rsid w:val="00A541E7"/>
    <w:rsid w:val="00A97449"/>
    <w:rsid w:val="00AA6F78"/>
    <w:rsid w:val="00AF0CEA"/>
    <w:rsid w:val="00C35E9F"/>
    <w:rsid w:val="00C85D09"/>
    <w:rsid w:val="00D045AE"/>
    <w:rsid w:val="00D946BA"/>
    <w:rsid w:val="00DE1A11"/>
    <w:rsid w:val="00DF19F6"/>
    <w:rsid w:val="00F03A9F"/>
    <w:rsid w:val="00F2280D"/>
    <w:rsid w:val="00F3318A"/>
    <w:rsid w:val="00F65BC1"/>
    <w:rsid w:val="00F70184"/>
    <w:rsid w:val="00F93DF7"/>
    <w:rsid w:val="00FC77A4"/>
    <w:rsid w:val="01064C9A"/>
    <w:rsid w:val="010C4B14"/>
    <w:rsid w:val="01401F5A"/>
    <w:rsid w:val="017D4404"/>
    <w:rsid w:val="0259024A"/>
    <w:rsid w:val="03525F75"/>
    <w:rsid w:val="03667C72"/>
    <w:rsid w:val="039667A9"/>
    <w:rsid w:val="03B33A8D"/>
    <w:rsid w:val="03C07382"/>
    <w:rsid w:val="04A701C2"/>
    <w:rsid w:val="04D42017"/>
    <w:rsid w:val="04E43544"/>
    <w:rsid w:val="06144958"/>
    <w:rsid w:val="072302BE"/>
    <w:rsid w:val="08AA4A08"/>
    <w:rsid w:val="08E25FED"/>
    <w:rsid w:val="09187C60"/>
    <w:rsid w:val="094046A1"/>
    <w:rsid w:val="09B039F5"/>
    <w:rsid w:val="0A314B36"/>
    <w:rsid w:val="0A446CFB"/>
    <w:rsid w:val="0A5F5B47"/>
    <w:rsid w:val="0A9652E1"/>
    <w:rsid w:val="0AD57BB7"/>
    <w:rsid w:val="0AE0796B"/>
    <w:rsid w:val="0AE62DDF"/>
    <w:rsid w:val="0B7078E0"/>
    <w:rsid w:val="0B896BF3"/>
    <w:rsid w:val="0BA0772C"/>
    <w:rsid w:val="0BEA58E4"/>
    <w:rsid w:val="0C201306"/>
    <w:rsid w:val="0C62191E"/>
    <w:rsid w:val="0D7F7C52"/>
    <w:rsid w:val="0D8305CA"/>
    <w:rsid w:val="0DF06AB6"/>
    <w:rsid w:val="0E1D3EC3"/>
    <w:rsid w:val="0E6C0832"/>
    <w:rsid w:val="0F446892"/>
    <w:rsid w:val="0FCF7729"/>
    <w:rsid w:val="101B147A"/>
    <w:rsid w:val="10345380"/>
    <w:rsid w:val="104B4370"/>
    <w:rsid w:val="106043C7"/>
    <w:rsid w:val="108665B6"/>
    <w:rsid w:val="10D8319E"/>
    <w:rsid w:val="111F548C"/>
    <w:rsid w:val="11F35E75"/>
    <w:rsid w:val="121511E1"/>
    <w:rsid w:val="127E6D86"/>
    <w:rsid w:val="12CA1FCB"/>
    <w:rsid w:val="140E7C96"/>
    <w:rsid w:val="14DC7D94"/>
    <w:rsid w:val="14FA290F"/>
    <w:rsid w:val="151C2027"/>
    <w:rsid w:val="153876C0"/>
    <w:rsid w:val="168D7598"/>
    <w:rsid w:val="176A5B2B"/>
    <w:rsid w:val="17852965"/>
    <w:rsid w:val="17C74D2B"/>
    <w:rsid w:val="187D363C"/>
    <w:rsid w:val="18CA03E3"/>
    <w:rsid w:val="18E13BCB"/>
    <w:rsid w:val="18FC1F3B"/>
    <w:rsid w:val="196D73F9"/>
    <w:rsid w:val="19B60BB4"/>
    <w:rsid w:val="1A402B73"/>
    <w:rsid w:val="1A6E077C"/>
    <w:rsid w:val="1AD700EE"/>
    <w:rsid w:val="1B210BF7"/>
    <w:rsid w:val="1B9211AC"/>
    <w:rsid w:val="1D8118AC"/>
    <w:rsid w:val="1DC843CE"/>
    <w:rsid w:val="1DD71A40"/>
    <w:rsid w:val="1E1D38F7"/>
    <w:rsid w:val="1EA062D6"/>
    <w:rsid w:val="1F334A54"/>
    <w:rsid w:val="1F47738E"/>
    <w:rsid w:val="20383FC2"/>
    <w:rsid w:val="206F55C8"/>
    <w:rsid w:val="233174FD"/>
    <w:rsid w:val="2368207F"/>
    <w:rsid w:val="23F36987"/>
    <w:rsid w:val="23FA37E8"/>
    <w:rsid w:val="243C084F"/>
    <w:rsid w:val="246C2EE2"/>
    <w:rsid w:val="24A657DA"/>
    <w:rsid w:val="25EF2CF8"/>
    <w:rsid w:val="266B541C"/>
    <w:rsid w:val="27075144"/>
    <w:rsid w:val="281A4A03"/>
    <w:rsid w:val="28645A2F"/>
    <w:rsid w:val="293A500F"/>
    <w:rsid w:val="296A3513"/>
    <w:rsid w:val="2AC60E73"/>
    <w:rsid w:val="2B4A3852"/>
    <w:rsid w:val="2BF454BD"/>
    <w:rsid w:val="2C092502"/>
    <w:rsid w:val="2C131E96"/>
    <w:rsid w:val="2CDE24A4"/>
    <w:rsid w:val="2D614E83"/>
    <w:rsid w:val="2D6A3D37"/>
    <w:rsid w:val="2D731E52"/>
    <w:rsid w:val="2D9E60D7"/>
    <w:rsid w:val="2E162111"/>
    <w:rsid w:val="2E2E2FB7"/>
    <w:rsid w:val="2E5D389C"/>
    <w:rsid w:val="2E7B3D22"/>
    <w:rsid w:val="2EB21E3A"/>
    <w:rsid w:val="2EBD258D"/>
    <w:rsid w:val="2EC15BD9"/>
    <w:rsid w:val="30110DE2"/>
    <w:rsid w:val="30502D5B"/>
    <w:rsid w:val="315146EE"/>
    <w:rsid w:val="31682C84"/>
    <w:rsid w:val="3186310A"/>
    <w:rsid w:val="31A27A28"/>
    <w:rsid w:val="31CB6D6E"/>
    <w:rsid w:val="31D73965"/>
    <w:rsid w:val="32213220"/>
    <w:rsid w:val="33C06DA7"/>
    <w:rsid w:val="33C16EE3"/>
    <w:rsid w:val="33FC5905"/>
    <w:rsid w:val="34057E8A"/>
    <w:rsid w:val="34E42CF3"/>
    <w:rsid w:val="34F30AB6"/>
    <w:rsid w:val="3511718E"/>
    <w:rsid w:val="35305866"/>
    <w:rsid w:val="355F614C"/>
    <w:rsid w:val="35E121E1"/>
    <w:rsid w:val="35FC399A"/>
    <w:rsid w:val="36541A28"/>
    <w:rsid w:val="365F7F13"/>
    <w:rsid w:val="36625EF3"/>
    <w:rsid w:val="36820344"/>
    <w:rsid w:val="369B1405"/>
    <w:rsid w:val="36A407A7"/>
    <w:rsid w:val="36F80606"/>
    <w:rsid w:val="37D746BF"/>
    <w:rsid w:val="38064FA4"/>
    <w:rsid w:val="382E2B6B"/>
    <w:rsid w:val="38402264"/>
    <w:rsid w:val="38673911"/>
    <w:rsid w:val="38975BFC"/>
    <w:rsid w:val="38AA5930"/>
    <w:rsid w:val="38EE7F12"/>
    <w:rsid w:val="38EF5A38"/>
    <w:rsid w:val="390E2362"/>
    <w:rsid w:val="39762777"/>
    <w:rsid w:val="3A492F18"/>
    <w:rsid w:val="3A5E4C24"/>
    <w:rsid w:val="3AD943A5"/>
    <w:rsid w:val="3B844B5E"/>
    <w:rsid w:val="3C666012"/>
    <w:rsid w:val="3C812E4B"/>
    <w:rsid w:val="3C8F7316"/>
    <w:rsid w:val="3CD25455"/>
    <w:rsid w:val="3D4D6A9B"/>
    <w:rsid w:val="3D7D3613"/>
    <w:rsid w:val="3D7F13EA"/>
    <w:rsid w:val="3DB35286"/>
    <w:rsid w:val="3FAB70E1"/>
    <w:rsid w:val="3FCD35F8"/>
    <w:rsid w:val="3FDC5749"/>
    <w:rsid w:val="403F0A8A"/>
    <w:rsid w:val="42B5384F"/>
    <w:rsid w:val="4348021F"/>
    <w:rsid w:val="43686B13"/>
    <w:rsid w:val="436D5ED7"/>
    <w:rsid w:val="43776D56"/>
    <w:rsid w:val="43866F99"/>
    <w:rsid w:val="43F45768"/>
    <w:rsid w:val="43FE0419"/>
    <w:rsid w:val="449B1A3B"/>
    <w:rsid w:val="46CA503D"/>
    <w:rsid w:val="46DB13AA"/>
    <w:rsid w:val="47ED3A8B"/>
    <w:rsid w:val="48867CD4"/>
    <w:rsid w:val="492359B6"/>
    <w:rsid w:val="49452856"/>
    <w:rsid w:val="4957393A"/>
    <w:rsid w:val="49F41101"/>
    <w:rsid w:val="4A007AA5"/>
    <w:rsid w:val="4A302A88"/>
    <w:rsid w:val="4A5723F4"/>
    <w:rsid w:val="4A6C6EE9"/>
    <w:rsid w:val="4A6D2275"/>
    <w:rsid w:val="4B131514"/>
    <w:rsid w:val="4B425E9C"/>
    <w:rsid w:val="4C03387D"/>
    <w:rsid w:val="4C320AF7"/>
    <w:rsid w:val="4D543566"/>
    <w:rsid w:val="4DC57A4F"/>
    <w:rsid w:val="4DE44B45"/>
    <w:rsid w:val="4E086F29"/>
    <w:rsid w:val="4F471CD3"/>
    <w:rsid w:val="4F4A6EF2"/>
    <w:rsid w:val="4F6332C9"/>
    <w:rsid w:val="4F741BE5"/>
    <w:rsid w:val="4FBC446F"/>
    <w:rsid w:val="50286625"/>
    <w:rsid w:val="50483F54"/>
    <w:rsid w:val="50A13664"/>
    <w:rsid w:val="51234079"/>
    <w:rsid w:val="51B55619"/>
    <w:rsid w:val="522D1654"/>
    <w:rsid w:val="533F0B2B"/>
    <w:rsid w:val="53AC65A8"/>
    <w:rsid w:val="547F1F0F"/>
    <w:rsid w:val="54B43966"/>
    <w:rsid w:val="54EF0826"/>
    <w:rsid w:val="573174F0"/>
    <w:rsid w:val="57581692"/>
    <w:rsid w:val="5787633F"/>
    <w:rsid w:val="58845D45"/>
    <w:rsid w:val="58E16CF4"/>
    <w:rsid w:val="58F509F1"/>
    <w:rsid w:val="5906675A"/>
    <w:rsid w:val="59561490"/>
    <w:rsid w:val="597369EE"/>
    <w:rsid w:val="59BB1BB3"/>
    <w:rsid w:val="5ABF566C"/>
    <w:rsid w:val="5AD3266C"/>
    <w:rsid w:val="5AF70A51"/>
    <w:rsid w:val="5B7200D7"/>
    <w:rsid w:val="5B872047"/>
    <w:rsid w:val="5BF85850"/>
    <w:rsid w:val="5C723EA4"/>
    <w:rsid w:val="5C7E01E4"/>
    <w:rsid w:val="5C8F7BC5"/>
    <w:rsid w:val="5CDD5A18"/>
    <w:rsid w:val="5D177188"/>
    <w:rsid w:val="5DC15346"/>
    <w:rsid w:val="5DD6525E"/>
    <w:rsid w:val="5E21131B"/>
    <w:rsid w:val="5E2E29DB"/>
    <w:rsid w:val="5E525F9E"/>
    <w:rsid w:val="5E693A13"/>
    <w:rsid w:val="5E836468"/>
    <w:rsid w:val="5E8C22E9"/>
    <w:rsid w:val="5EC073AC"/>
    <w:rsid w:val="5F092B01"/>
    <w:rsid w:val="5F6A71B9"/>
    <w:rsid w:val="5FB011CE"/>
    <w:rsid w:val="602A6A42"/>
    <w:rsid w:val="60870181"/>
    <w:rsid w:val="60F65306"/>
    <w:rsid w:val="62157A0E"/>
    <w:rsid w:val="6283706E"/>
    <w:rsid w:val="63A16619"/>
    <w:rsid w:val="63A252D2"/>
    <w:rsid w:val="64023CCC"/>
    <w:rsid w:val="643979E4"/>
    <w:rsid w:val="64526CF8"/>
    <w:rsid w:val="64F96CC7"/>
    <w:rsid w:val="6578453C"/>
    <w:rsid w:val="65AB4911"/>
    <w:rsid w:val="65F2504B"/>
    <w:rsid w:val="66213760"/>
    <w:rsid w:val="665C4848"/>
    <w:rsid w:val="66725DEB"/>
    <w:rsid w:val="667411A7"/>
    <w:rsid w:val="66825BA1"/>
    <w:rsid w:val="671F55B7"/>
    <w:rsid w:val="678A0557"/>
    <w:rsid w:val="67AA29A7"/>
    <w:rsid w:val="68EC14C9"/>
    <w:rsid w:val="69DE324C"/>
    <w:rsid w:val="6AAD2EDA"/>
    <w:rsid w:val="6AC22BC0"/>
    <w:rsid w:val="6B3709F5"/>
    <w:rsid w:val="6B3836E7"/>
    <w:rsid w:val="6B99331C"/>
    <w:rsid w:val="6C360EE9"/>
    <w:rsid w:val="6C603F03"/>
    <w:rsid w:val="6D7221B9"/>
    <w:rsid w:val="6E2E60E0"/>
    <w:rsid w:val="6E5024FA"/>
    <w:rsid w:val="6E5042A8"/>
    <w:rsid w:val="6E87084E"/>
    <w:rsid w:val="6EB72579"/>
    <w:rsid w:val="6F796A75"/>
    <w:rsid w:val="705A492B"/>
    <w:rsid w:val="71603511"/>
    <w:rsid w:val="720C498A"/>
    <w:rsid w:val="72656765"/>
    <w:rsid w:val="72B83626"/>
    <w:rsid w:val="72E67845"/>
    <w:rsid w:val="736261E9"/>
    <w:rsid w:val="74A76BEC"/>
    <w:rsid w:val="74E67714"/>
    <w:rsid w:val="74E940A1"/>
    <w:rsid w:val="767174B1"/>
    <w:rsid w:val="768A6F9A"/>
    <w:rsid w:val="76BD6F8F"/>
    <w:rsid w:val="76F8178E"/>
    <w:rsid w:val="772C162A"/>
    <w:rsid w:val="77381D7D"/>
    <w:rsid w:val="773C2629"/>
    <w:rsid w:val="77AC156B"/>
    <w:rsid w:val="77BF424C"/>
    <w:rsid w:val="784B5AE0"/>
    <w:rsid w:val="78EA354B"/>
    <w:rsid w:val="78F341AE"/>
    <w:rsid w:val="78F36A1F"/>
    <w:rsid w:val="79110AD8"/>
    <w:rsid w:val="793F3897"/>
    <w:rsid w:val="797057FE"/>
    <w:rsid w:val="799040F2"/>
    <w:rsid w:val="79C8563A"/>
    <w:rsid w:val="79FA5A10"/>
    <w:rsid w:val="7A4F18B8"/>
    <w:rsid w:val="7AD24297"/>
    <w:rsid w:val="7AE83ABA"/>
    <w:rsid w:val="7B340AAD"/>
    <w:rsid w:val="7B486307"/>
    <w:rsid w:val="7B5D6256"/>
    <w:rsid w:val="7C030BAC"/>
    <w:rsid w:val="7C653614"/>
    <w:rsid w:val="7C66113B"/>
    <w:rsid w:val="7C741AA9"/>
    <w:rsid w:val="7C7D4DB0"/>
    <w:rsid w:val="7CA57EB5"/>
    <w:rsid w:val="7D5947FB"/>
    <w:rsid w:val="7D836231"/>
    <w:rsid w:val="7D922EEB"/>
    <w:rsid w:val="7DD67C46"/>
    <w:rsid w:val="7EA146AC"/>
    <w:rsid w:val="7EA6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B51948E-77E4-43C1-984E-001F805D5D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442</Words>
  <Characters>2691</Characters>
  <Lines>8</Lines>
  <Paragraphs>2</Paragraphs>
  <TotalTime>0</TotalTime>
  <ScaleCrop>false</ScaleCrop>
  <LinksUpToDate>false</LinksUpToDate>
  <CharactersWithSpaces>3015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2020-07-15T00:03:00Z</dcterms:created>
  <dc:creator>Administrator</dc:creator>
  <cp:lastModifiedBy>小灰灰</cp:lastModifiedBy>
  <dcterms:modified xsi:type="dcterms:W3CDTF">2026-07-25T10:52:20Z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eyJoZGlkIjoiMWMwZmRhNDAwYjljYWQ3NTI0NTA2ODNiMmVlOGYyNzgiLCJ1c2VySWQiOiIxNDU2MjU4NDY1In0=</vt:lpwstr>
  </property>
  <property fmtid="{D5CDD505-2E9C-101B-9397-08002B2CF9AE}" pid="4" name="ICV">
    <vt:lpwstr>79C2B9A307924D77A853002B74B45817_12</vt:lpwstr>
  </property>
</Properties>
</file>