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66756">
      <w:pPr>
        <w:rPr>
          <w:rFonts w:hint="eastAsia" w:ascii="方正公文黑体" w:hAnsi="方正公文黑体" w:eastAsia="方正公文黑体" w:cs="方正公文黑体"/>
          <w:b/>
          <w:bCs/>
          <w:sz w:val="36"/>
          <w:szCs w:val="36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/>
          <w:bCs/>
          <w:sz w:val="36"/>
          <w:szCs w:val="36"/>
          <w:lang w:val="en-US" w:eastAsia="zh-CN"/>
        </w:rPr>
        <w:t>户外LS-600 BSW 防水LED摇头灯(CMY+CTO+RDM)</w:t>
      </w:r>
    </w:p>
    <w:p w14:paraId="5420E823">
      <w:pPr>
        <w:rPr>
          <w:rFonts w:hint="eastAsia" w:ascii="方正公文黑体" w:hAnsi="方正公文黑体" w:eastAsia="方正公文黑体" w:cs="方正公文黑体"/>
          <w:b/>
          <w:bCs/>
          <w:sz w:val="36"/>
          <w:szCs w:val="36"/>
          <w:lang w:val="en-US" w:eastAsia="zh-CN"/>
        </w:rPr>
      </w:pPr>
    </w:p>
    <w:p w14:paraId="4D157A41">
      <w:pPr>
        <w:spacing w:line="444" w:lineRule="auto"/>
        <w:jc w:val="center"/>
        <w:rPr>
          <w:rFonts w:hint="eastAsia" w:eastAsia="宋体"/>
          <w:sz w:val="23"/>
          <w:lang w:eastAsia="zh-CN"/>
        </w:rPr>
      </w:pPr>
      <w:r>
        <w:rPr>
          <w:rFonts w:hint="eastAsia" w:eastAsia="宋体"/>
          <w:sz w:val="23"/>
          <w:lang w:eastAsia="zh-CN"/>
        </w:rPr>
        <w:drawing>
          <wp:inline distT="0" distB="0" distL="114300" distR="114300">
            <wp:extent cx="2524760" cy="2524760"/>
            <wp:effectExtent l="0" t="0" r="8890" b="8890"/>
            <wp:docPr id="2" name="图片 2" descr="cd9148a141639a9ec75bf76b9218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d9148a141639a9ec75bf76b92180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08696">
      <w:pPr>
        <w:rPr>
          <w:rFonts w:hint="eastAsia" w:ascii="方正公文黑体" w:hAnsi="方正公文黑体" w:eastAsia="方正公文黑体" w:cs="方正公文黑体"/>
          <w:sz w:val="24"/>
          <w:szCs w:val="24"/>
          <w:u w:val="singl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4"/>
          <w:szCs w:val="24"/>
          <w:u w:val="single"/>
          <w:lang w:val="en-US" w:eastAsia="zh-CN"/>
        </w:rPr>
        <w:t>一：技术参数：</w:t>
      </w:r>
    </w:p>
    <w:p w14:paraId="470F583C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输入电压：AC110V-240V/50-60HZ</w:t>
      </w:r>
    </w:p>
    <w:p w14:paraId="629921E9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光源规格：500W白光 LED 模组</w:t>
      </w:r>
    </w:p>
    <w:p w14:paraId="308E94BB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色温：8000k 显色指数：75</w:t>
      </w:r>
    </w:p>
    <w:p w14:paraId="0F226F03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光源寿命：50000小时</w:t>
      </w:r>
    </w:p>
    <w:p w14:paraId="4CCEA494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 xml:space="preserve">照度：4米80，000 LUX 额定功率：600W </w:t>
      </w:r>
    </w:p>
    <w:p w14:paraId="5EC1E416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 xml:space="preserve">通道模式：22和26个通道 </w:t>
      </w:r>
      <w:bookmarkStart w:id="0" w:name="_GoBack"/>
      <w:bookmarkEnd w:id="0"/>
    </w:p>
    <w:p w14:paraId="450AA3A6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调光系统：0-100%线性调节</w:t>
      </w:r>
    </w:p>
    <w:p w14:paraId="447443CA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 xml:space="preserve">聚焦系统：从4米到50米的线性调整 </w:t>
      </w:r>
    </w:p>
    <w:p w14:paraId="607F9277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 xml:space="preserve">雾化系统：1独立雾化效果，光斑柔和自然 </w:t>
      </w:r>
    </w:p>
    <w:p w14:paraId="3CA746B9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 xml:space="preserve">缩放角度：４-35度 </w:t>
      </w:r>
    </w:p>
    <w:p w14:paraId="0B498A69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高速频闪：0-30次/秒,可调速频闪效果-频闪宏功能</w:t>
      </w:r>
    </w:p>
    <w:p w14:paraId="216271FE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颜色：12种颜色＋白光 色彩半色功能</w:t>
      </w:r>
    </w:p>
    <w:p w14:paraId="7025232F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颜色系统：独立的CMY+CTO混色系统。</w:t>
      </w:r>
    </w:p>
    <w:p w14:paraId="41A2A2B3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固定图素：12个固定图案＋白光</w:t>
      </w:r>
    </w:p>
    <w:p w14:paraId="6B3BFF12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旋转图案：7个玻璃图案，每个玻璃图案可独立正反转</w:t>
      </w:r>
    </w:p>
    <w:p w14:paraId="5160C4DE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棱镜系统：标配单8排校镜和8棱镜，每个棱镜可独立正反转，可叠加功能</w:t>
      </w:r>
    </w:p>
    <w:p w14:paraId="79A4C0F4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宏功能：控台复位功能,自走模式，主从模式</w:t>
      </w:r>
    </w:p>
    <w:p w14:paraId="1D3045D0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显示方式：液晶显示，按键＋触摸双操作模式</w:t>
      </w:r>
    </w:p>
    <w:p w14:paraId="63163B87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控制信号：国际标准DMX512。带RDM功能，可在线软件升级，拔地址码</w:t>
      </w:r>
    </w:p>
    <w:p w14:paraId="404FDA03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 xml:space="preserve">冷却方式：采用轴流风扇加强冷却 </w:t>
      </w:r>
    </w:p>
    <w:p w14:paraId="27914817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安全装置;带电子温控过热保护,过热系统故障时电子温控自动断电保护</w:t>
      </w:r>
    </w:p>
    <w:p w14:paraId="0D4FCE79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水平/垂直：防水灯的灯具可做540°水平或270°垂直扫描，速度快而平稳，</w:t>
      </w:r>
    </w:p>
    <w:p w14:paraId="42601F79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灯具设置智能化光电复位修正系统，偶然发生误动，也能自动回复</w:t>
      </w:r>
    </w:p>
    <w:p w14:paraId="2CCEDCA7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原来的位置。此外，更具有水平垂直锁定钮，维护和搬运时更方便。</w:t>
      </w:r>
    </w:p>
    <w:p w14:paraId="4C5A5764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散热系统：</w:t>
      </w:r>
    </w:p>
    <w:p w14:paraId="2B26929F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运用CFD 软件对灯具的热流量分析计算，设计低噪音的散热系统</w:t>
      </w:r>
    </w:p>
    <w:p w14:paraId="5DC7B9DB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风扇驱动性能卓越，噪音极低。</w:t>
      </w:r>
    </w:p>
    <w:p w14:paraId="2EC04B5B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防水等级：IP65</w:t>
      </w:r>
    </w:p>
    <w:p w14:paraId="7BED6AA3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净      重：27Kg    外形尺寸：424*367*725mm</w:t>
      </w:r>
    </w:p>
    <w:p w14:paraId="3ACFE5DC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 xml:space="preserve">毛      重：33.28KG 包装尺寸： 601*530*735mm </w:t>
      </w:r>
    </w:p>
    <w:p w14:paraId="7E2AFF02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双装航空箱尺寸：92*47*90cm           重量:93kg</w:t>
      </w:r>
    </w:p>
    <w:p w14:paraId="074EEAED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外观：灯具采用高强工程尼龙塑料,抗UV处理,耐高温,抗老化+耐高温压铸铝外壳，体积轻巧，采用风向引流与温度智能监控技术，散热快！</w:t>
      </w:r>
    </w:p>
    <w:p w14:paraId="7558F0BF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</w:p>
    <w:p w14:paraId="4FC07E15">
      <w:pPr>
        <w:pStyle w:val="2"/>
        <w:numPr>
          <w:ilvl w:val="0"/>
          <w:numId w:val="1"/>
        </w:numPr>
        <w:spacing w:line="354" w:lineRule="exact"/>
        <w:rPr>
          <w:rFonts w:hint="eastAsia" w:ascii="方正公文黑体" w:hAnsi="方正公文黑体" w:eastAsia="方正公文黑体" w:cs="方正公文黑体"/>
          <w:sz w:val="24"/>
          <w:szCs w:val="24"/>
          <w:u w:val="single"/>
        </w:rPr>
      </w:pPr>
      <w:r>
        <w:rPr>
          <w:rFonts w:hint="eastAsia" w:ascii="方正公文黑体" w:hAnsi="方正公文黑体" w:eastAsia="方正公文黑体" w:cs="方正公文黑体"/>
          <w:sz w:val="24"/>
          <w:szCs w:val="24"/>
          <w:u w:val="single"/>
        </w:rPr>
        <w:t>效果：</w:t>
      </w:r>
    </w:p>
    <w:p w14:paraId="392EFE0D">
      <w:pPr>
        <w:numPr>
          <w:ilvl w:val="0"/>
          <w:numId w:val="0"/>
        </w:numPr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 xml:space="preserve">                  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3648075" cy="3869055"/>
            <wp:effectExtent l="0" t="0" r="9525" b="17145"/>
            <wp:docPr id="24" name="图片 24" descr="16834633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683463368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6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DFA55">
      <w:pPr>
        <w:numPr>
          <w:ilvl w:val="0"/>
          <w:numId w:val="0"/>
        </w:numPr>
        <w:rPr>
          <w:rFonts w:hint="eastAsia" w:eastAsia="宋体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颜色+图案+CMY+CTO+RDM</w:t>
      </w:r>
    </w:p>
    <w:p w14:paraId="50B54AEE">
      <w:pPr>
        <w:spacing w:before="197"/>
        <w:ind w:right="0"/>
        <w:jc w:val="center"/>
        <w:rPr>
          <w:rFonts w:hint="eastAsia" w:ascii="方正公文黑体" w:hAnsi="方正公文黑体" w:eastAsia="方正公文黑体" w:cs="方正公文黑体"/>
          <w:b/>
          <w:sz w:val="24"/>
          <w:szCs w:val="24"/>
          <w:u w:val="single"/>
          <w:lang w:eastAsia="zh-CN"/>
        </w:rPr>
      </w:pPr>
      <w:r>
        <w:rPr>
          <w:rFonts w:hint="eastAsia" w:ascii="方正公文黑体" w:hAnsi="方正公文黑体" w:eastAsia="方正公文黑体" w:cs="方正公文黑体"/>
          <w:b/>
          <w:sz w:val="24"/>
          <w:szCs w:val="24"/>
          <w:u w:val="single"/>
          <w:lang w:eastAsia="zh-CN"/>
        </w:rPr>
        <w:drawing>
          <wp:inline distT="0" distB="0" distL="114300" distR="114300">
            <wp:extent cx="4276090" cy="3179445"/>
            <wp:effectExtent l="0" t="0" r="10160" b="1905"/>
            <wp:docPr id="6" name="图片 6" descr="8e896fdfc28ea60f1975eaa63d17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e896fdfc28ea60f1975eaa63d176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76090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B787D">
      <w:pPr>
        <w:spacing w:before="197"/>
        <w:ind w:right="0"/>
        <w:jc w:val="left"/>
        <w:rPr>
          <w:rFonts w:hint="eastAsia" w:ascii="方正公文黑体" w:hAnsi="方正公文黑体" w:eastAsia="方正公文黑体" w:cs="方正公文黑体"/>
          <w:b/>
          <w:sz w:val="24"/>
          <w:szCs w:val="24"/>
          <w:u w:val="single"/>
        </w:rPr>
      </w:pPr>
      <w:r>
        <w:rPr>
          <w:rFonts w:hint="eastAsia" w:ascii="方正公文黑体" w:hAnsi="方正公文黑体" w:eastAsia="方正公文黑体" w:cs="方正公文黑体"/>
          <w:b/>
          <w:sz w:val="24"/>
          <w:szCs w:val="24"/>
          <w:u w:val="single"/>
        </w:rPr>
        <w:t>三、产品尺寸</w:t>
      </w:r>
    </w:p>
    <w:p w14:paraId="024D8320">
      <w:pPr>
        <w:pStyle w:val="3"/>
        <w:ind w:left="0"/>
        <w:rPr>
          <w:b/>
          <w:sz w:val="20"/>
        </w:rPr>
      </w:pPr>
    </w:p>
    <w:p w14:paraId="28653B27">
      <w:pPr>
        <w:tabs>
          <w:tab w:val="left" w:pos="778"/>
        </w:tabs>
        <w:bidi w:val="0"/>
        <w:jc w:val="left"/>
        <w:rPr>
          <w:lang w:val="zh-CN" w:eastAsia="zh-CN"/>
        </w:rPr>
        <w:sectPr>
          <w:headerReference r:id="rId5" w:type="default"/>
          <w:pgSz w:w="11910" w:h="16840"/>
          <w:pgMar w:top="1820" w:right="1480" w:bottom="280" w:left="1600" w:header="800" w:footer="0" w:gutter="0"/>
          <w:cols w:space="720" w:num="1"/>
        </w:sectPr>
      </w:pPr>
      <w:r>
        <w:rPr>
          <w:rFonts w:hint="eastAsia" w:eastAsia="宋体"/>
          <w:b/>
          <w:sz w:val="17"/>
          <w:lang w:eastAsia="zh-CN"/>
        </w:rPr>
        <w:drawing>
          <wp:inline distT="0" distB="0" distL="114300" distR="114300">
            <wp:extent cx="4008755" cy="4819015"/>
            <wp:effectExtent l="0" t="0" r="10795" b="635"/>
            <wp:docPr id="4" name="图片 4" descr="168724027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87240276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08755" cy="481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b/>
          <w:sz w:val="17"/>
          <w:lang w:eastAsia="zh-CN"/>
        </w:rPr>
        <w:drawing>
          <wp:inline distT="0" distB="0" distL="114300" distR="114300">
            <wp:extent cx="2463165" cy="2726055"/>
            <wp:effectExtent l="0" t="0" r="13335" b="17145"/>
            <wp:docPr id="29" name="图片 3" descr="166980264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1669802644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316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F15C5">
      <w:pPr>
        <w:numPr>
          <w:ilvl w:val="0"/>
          <w:numId w:val="1"/>
        </w:numPr>
        <w:spacing w:before="197"/>
        <w:ind w:left="0" w:leftChars="0" w:right="0" w:firstLine="0" w:firstLineChars="0"/>
        <w:jc w:val="left"/>
        <w:rPr>
          <w:rFonts w:hint="eastAsia" w:ascii="方正公文黑体" w:hAnsi="方正公文黑体" w:eastAsia="方正公文黑体" w:cs="方正公文黑体"/>
          <w:b/>
          <w:sz w:val="24"/>
          <w:szCs w:val="24"/>
          <w:u w:val="single"/>
        </w:rPr>
      </w:pPr>
      <w:r>
        <w:rPr>
          <w:rFonts w:hint="eastAsia" w:ascii="方正公文黑体" w:hAnsi="方正公文黑体" w:eastAsia="方正公文黑体" w:cs="方正公文黑体"/>
          <w:b/>
          <w:sz w:val="24"/>
          <w:szCs w:val="24"/>
          <w:u w:val="single"/>
        </w:rPr>
        <w:t>安装与专业调试</w:t>
      </w:r>
    </w:p>
    <w:p w14:paraId="36D7B64E">
      <w:pPr>
        <w:numPr>
          <w:ilvl w:val="0"/>
          <w:numId w:val="0"/>
        </w:numPr>
        <w:spacing w:before="197"/>
        <w:ind w:leftChars="0" w:right="0" w:rightChars="0"/>
        <w:jc w:val="left"/>
        <w:rPr>
          <w:rFonts w:hint="eastAsia" w:ascii="方正公文黑体" w:hAnsi="方正公文黑体" w:eastAsia="方正公文黑体" w:cs="方正公文黑体"/>
          <w:b/>
          <w:sz w:val="24"/>
          <w:szCs w:val="24"/>
          <w:u w:val="single"/>
        </w:rPr>
      </w:pPr>
    </w:p>
    <w:p w14:paraId="3EA8A94B"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</w:rPr>
        <w:t>步骤一.</w:t>
      </w:r>
      <w: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  <w:t>把LED防水摇头灯投射方位调整到所需投射方位的角度方向，如参考下图：</w:t>
      </w:r>
    </w:p>
    <w:p w14:paraId="5685ADE6">
      <w:pPr>
        <w:pStyle w:val="3"/>
        <w:spacing w:before="123"/>
      </w:pPr>
    </w:p>
    <w:p w14:paraId="5F0BEE87">
      <w:pPr>
        <w:pStyle w:val="3"/>
        <w:spacing w:before="12"/>
        <w:ind w:left="0"/>
        <w:rPr>
          <w:rFonts w:hint="eastAsia" w:eastAsia="宋体"/>
          <w:sz w:val="13"/>
          <w:lang w:eastAsia="zh-CN"/>
        </w:rPr>
      </w:pPr>
      <w:r>
        <w:rPr>
          <w:rFonts w:hint="eastAsia" w:eastAsia="宋体"/>
          <w:sz w:val="13"/>
          <w:lang w:eastAsia="zh-CN"/>
        </w:rPr>
        <w:drawing>
          <wp:inline distT="0" distB="0" distL="114300" distR="114300">
            <wp:extent cx="2562225" cy="3198495"/>
            <wp:effectExtent l="0" t="0" r="9525" b="1905"/>
            <wp:docPr id="31" name="图片 31" descr="图片13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13_副本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CD287">
      <w:pPr>
        <w:pStyle w:val="3"/>
        <w:spacing w:before="2"/>
        <w:ind w:left="0"/>
        <w:rPr>
          <w:sz w:val="25"/>
        </w:rPr>
      </w:pPr>
    </w:p>
    <w:p w14:paraId="33FAFEF9">
      <w:pPr>
        <w:pStyle w:val="3"/>
        <w:rPr>
          <w:rFonts w:hint="eastAsia" w:ascii="方正公文黑体" w:hAnsi="方正公文黑体" w:eastAsia="方正公文黑体" w:cs="方正公文黑体"/>
          <w:sz w:val="22"/>
          <w:szCs w:val="22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</w:rPr>
        <w:t>步骤二.用紧固螺栓锁紧光束灯之安装支架</w:t>
      </w: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或者使用折叠灯钩：</w:t>
      </w:r>
      <w:r>
        <w:rPr>
          <w:rFonts w:hint="eastAsia" w:ascii="方正公文黑体" w:hAnsi="方正公文黑体" w:eastAsia="方正公文黑体" w:cs="方正公文黑体"/>
          <w:sz w:val="22"/>
          <w:szCs w:val="22"/>
        </w:rPr>
        <w:t>如下图</w:t>
      </w: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参考</w:t>
      </w:r>
      <w:r>
        <w:rPr>
          <w:rFonts w:hint="eastAsia" w:ascii="方正公文黑体" w:hAnsi="方正公文黑体" w:eastAsia="方正公文黑体" w:cs="方正公文黑体"/>
          <w:sz w:val="22"/>
          <w:szCs w:val="22"/>
        </w:rPr>
        <w:t>：</w:t>
      </w:r>
    </w:p>
    <w:p w14:paraId="2EBFF845">
      <w:pPr>
        <w:pStyle w:val="3"/>
        <w:ind w:left="0"/>
        <w:rPr>
          <w:rFonts w:hint="eastAsia" w:eastAsia="宋体"/>
          <w:sz w:val="20"/>
          <w:lang w:eastAsia="zh-CN"/>
        </w:rPr>
      </w:pPr>
      <w:r>
        <w:rPr>
          <w:rFonts w:hint="eastAsia" w:eastAsia="宋体"/>
          <w:sz w:val="20"/>
          <w:lang w:eastAsia="zh-CN"/>
        </w:rPr>
        <w:drawing>
          <wp:inline distT="0" distB="0" distL="114300" distR="114300">
            <wp:extent cx="3522980" cy="3133725"/>
            <wp:effectExtent l="0" t="0" r="1270" b="9525"/>
            <wp:docPr id="3" name="图片 3" descr="168724008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87240088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2298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319C7">
      <w:pPr>
        <w:pStyle w:val="3"/>
        <w:spacing w:before="12"/>
        <w:ind w:left="0"/>
        <w:rPr>
          <w:sz w:val="25"/>
        </w:rPr>
      </w:pPr>
    </w:p>
    <w:p w14:paraId="4F471ABB">
      <w:pPr>
        <w:pStyle w:val="3"/>
        <w:ind w:left="0"/>
        <w:rPr>
          <w:sz w:val="15"/>
        </w:rPr>
      </w:pPr>
    </w:p>
    <w:p w14:paraId="59001FB6">
      <w:pPr>
        <w:spacing w:before="46" w:line="253" w:lineRule="auto"/>
        <w:ind w:right="1485"/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  <w:t>步骤三：防水摇头灯可专业服务技术支持灯光师现场需求调试灯光效果，从而达到理想最佳效果</w:t>
      </w:r>
    </w:p>
    <w:p w14:paraId="0C1D037D">
      <w:pPr>
        <w:rPr>
          <w:rFonts w:hint="eastAsia"/>
          <w:lang w:val="en-US" w:eastAsia="zh-CN"/>
        </w:rPr>
      </w:pPr>
    </w:p>
    <w:p w14:paraId="3C3C057F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</w:p>
    <w:sectPr>
      <w:headerReference r:id="rId6" w:type="default"/>
      <w:footerReference r:id="rId7" w:type="default"/>
      <w:pgSz w:w="11906" w:h="16838"/>
      <w:pgMar w:top="400" w:right="850" w:bottom="827" w:left="850" w:header="0" w:footer="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6931114-BE89-46BC-8F3C-44C5ED310FB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1C9BF9AF-D765-4CD8-AB0D-8610AE4B146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109DFA6-D228-4B72-8F40-DF85951386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CA9B9">
    <w:pPr>
      <w:spacing w:line="193" w:lineRule="auto"/>
      <w:ind w:right="271"/>
      <w:jc w:val="right"/>
      <w:rPr>
        <w:rFonts w:ascii="Arial" w:hAnsi="Arial" w:eastAsia="Arial" w:cs="Arial"/>
        <w:sz w:val="32"/>
        <w:szCs w:val="32"/>
      </w:rPr>
    </w:pPr>
    <w:r>
      <w:rPr>
        <w:rFonts w:ascii="Arial" w:hAnsi="Arial" w:eastAsia="Arial" w:cs="Arial"/>
        <w:spacing w:val="-6"/>
        <w:sz w:val="32"/>
        <w:szCs w:val="32"/>
      </w:rPr>
      <w:t>P</w:t>
    </w:r>
    <w:r>
      <w:rPr>
        <w:rFonts w:ascii="Arial" w:hAnsi="Arial" w:eastAsia="Arial" w:cs="Arial"/>
        <w:spacing w:val="-8"/>
        <w:sz w:val="32"/>
        <w:szCs w:val="32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DD1A4">
    <w:pPr>
      <w:pStyle w:val="3"/>
      <w:spacing w:line="14" w:lineRule="auto"/>
      <w:ind w:left="0"/>
      <w:rPr>
        <w:sz w:val="20"/>
        <w:u w:val="single"/>
      </w:rPr>
    </w:pPr>
    <w:r>
      <w:rPr>
        <w:u w:val="single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3244850</wp:posOffset>
              </wp:positionH>
              <wp:positionV relativeFrom="page">
                <wp:posOffset>719455</wp:posOffset>
              </wp:positionV>
              <wp:extent cx="1884680" cy="414655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4680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83B52C4">
                          <w:pPr>
                            <w:spacing w:before="3"/>
                            <w:ind w:right="0"/>
                            <w:jc w:val="left"/>
                            <w:rPr>
                              <w:rFonts w:hint="eastAsia" w:ascii="楷体" w:eastAsia="楷体"/>
                              <w:sz w:val="24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55.5pt;margin-top:56.65pt;height:32.65pt;width:148.4pt;mso-position-horizontal-relative:page;mso-position-vertical-relative:page;z-index:-251657216;mso-width-relative:page;mso-height-relative:page;" filled="f" stroked="f" coordsize="21600,21600" o:gfxdata="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HMvntkAAAALAQAADwAAAAAAAAABACAAAAAiAAAAZHJzL2Rvd25yZXYueG1s&#10;UEsBAhQAFAAAAAgAh07iQJPRsHK+AQAAggMAAA4AAAAAAAAAAQAgAAAAK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83B52C4">
                    <w:pPr>
                      <w:spacing w:before="3"/>
                      <w:ind w:right="0"/>
                      <w:jc w:val="left"/>
                      <w:rPr>
                        <w:rFonts w:hint="eastAsia" w:ascii="楷体" w:eastAsia="楷体"/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B5510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2B9668"/>
    <w:multiLevelType w:val="singleLevel"/>
    <w:tmpl w:val="FF2B966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RiN2JkN2YyMzIzMTExOTNkM2UzNGEzZGFiNTExMGEifQ=="/>
  </w:docVars>
  <w:rsids>
    <w:rsidRoot w:val="00000000"/>
    <w:rsid w:val="17E05253"/>
    <w:rsid w:val="35FA6E5C"/>
    <w:rsid w:val="3B3B4F65"/>
    <w:rsid w:val="4D3A695F"/>
    <w:rsid w:val="5A9973C6"/>
    <w:rsid w:val="6A1E2C33"/>
    <w:rsid w:val="780760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00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744</Words>
  <Characters>902</Characters>
  <TotalTime>1</TotalTime>
  <ScaleCrop>false</ScaleCrop>
  <LinksUpToDate>false</LinksUpToDate>
  <CharactersWithSpaces>965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2020-10-27T21:40:00Z</dcterms:created>
  <dc:creator>Administrator</dc:creator>
  <cp:lastModifiedBy>力盛灯光</cp:lastModifiedBy>
  <dcterms:modified xsi:type="dcterms:W3CDTF">2025-10-22T03:35:50Z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2023-05-07T14:33:31Z</vt:filetime>
  </property>
  <property fmtid="{D5CDD505-2E9C-101B-9397-08002B2CF9AE}" pid="4" name="KSOProductBuildVer">
    <vt:lpwstr>2052-12.1.0.23125</vt:lpwstr>
  </property>
  <property fmtid="{D5CDD505-2E9C-101B-9397-08002B2CF9AE}" pid="5" name="ICV">
    <vt:lpwstr>C6F7DAD1A2BF4BB795F41D0ACDC161BA_13</vt:lpwstr>
  </property>
  <property fmtid="{D5CDD505-2E9C-101B-9397-08002B2CF9AE}" pid="6" name="KSOTemplateDocerSaveRecord">
    <vt:lpwstr>eyJoZGlkIjoiYmRmZDEyZTM3YThhNTFhYThkYzk0NTI0Y2M1OGNkMGUiLCJ1c2VySWQiOiIzMjUxOTczMDAifQ==</vt:lpwstr>
  </property>
</Properties>
</file>