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media/image1.png" ContentType="image/png"/>
  <Override PartName="/word/header1.xml" ContentType="application/vnd.openxmlformats-officedocument.wordprocessingml.header+xml"/>
  <Override PartName="/word/footer1.xml" ContentType="application/vnd.openxmlformats-officedocument.wordprocessingml.footer+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t>I. Definition of Display Panel and Keys</w:t>
      </w:r>
    </w:p>
    <w:p>
      <w:pPr>
        <w:pStyle w:val="Normal"/>
        <w:rPr>
          <w:rFonts w:cs="Times New Roman" w:hAnsi="Times New Roman" w:ascii="Times New Roman"/>
        </w:rPr>
      </w:pPr>
      <w:r>
        <w:rPr>
          <w:rFonts w:cs="Times New Roman" w:hAnsi="Times New Roman" w:ascii="Times New Roman"/>
        </w:rPr>
        <w:drawing>
          <wp:inline distT="0" distB="0" distL="0" distR="0">
            <wp:extent cx="2893060" cy="1628775"/>
            <wp:effectExtent l="0" t="0" r="0" b="0"/>
            <wp:docPr id="1" name="图片 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 title=""/>
                    <pic:cNvPicPr>
                      <a:picLocks noChangeAspect="1" noChangeArrowheads="1"/>
                    </pic:cNvPicPr>
                  </pic:nvPicPr>
                  <pic:blipFill>
                    <a:blip r:embed="rId2"/>
                    <a:srcRect l="-11" t="-19" r="-11" b="-19"/>
                    <a:stretch>
                      <a:fillRect/>
                    </a:stretch>
                  </pic:blipFill>
                  <pic:spPr bwMode="auto">
                    <a:xfrm>
                      <a:off x="0" y="0"/>
                      <a:ext cx="2893060" cy="1628775"/>
                    </a:xfrm>
                    <a:prstGeom prst="rect">
                      <a:avLst/>
                    </a:prstGeom>
                  </pic:spPr>
                </pic:pic>
              </a:graphicData>
            </a:graphic>
          </wp:inline>
        </w:drawing>
      </w:r>
    </w:p>
    <w:p>
      <w:pPr>
        <w:pStyle w:val="Normal"/>
        <w:widowControl/>
        <w:snapToGrid w:val="false"/>
        <w:spacing w:lineRule="atLeast" w:line="240" w:before="0" w:after="0"/>
        <w:ind w:firstLine="207"/>
        <w:contextualSpacing/>
        <w:jc w:val="start"/>
        <w:textAlignment w:val="center"/>
        <w:rPr>
          <w:rFonts w:cs="Times New Roman" w:hAnsi="Times New Roman" w:ascii="Times New Roman"/>
        </w:rPr>
      </w:pPr>
      <w:r>
        <w:rPr>
          <w:rFonts w:cs="Times New Roman" w:hAnsi="Times New Roman" w:ascii="Times New Roman"/>
          <w:b/>
          <w:bCs/>
        </w:rPr>
        <w:t>Menu up and down confirmation</w:t>
      </w:r>
    </w:p>
    <w:p>
      <w:pPr>
        <w:pStyle w:val="Normal"/>
        <w:tabs>
          <w:tab w:val="clear" w:pos="420"/>
          <w:tab w:val="left" w:pos="740" w:leader="none"/>
        </w:tabs>
        <w:snapToGrid w:val="false"/>
        <w:spacing w:lineRule="atLeast" w:line="240" w:before="0" w:after="0"/>
        <w:ind w:end="-20" w:hanging="0"/>
        <w:contextualSpacing/>
        <w:jc w:val="start"/>
        <w:rPr>
          <w:rFonts w:cs="Times New Roman" w:hAnsi="Times New Roman" w:ascii="Times New Roman"/>
          <w:b/>
          <w:b/>
          <w:bCs/>
          <w:sz w:val="28"/>
          <w:szCs w:val="28"/>
        </w:rPr>
      </w:pPr>
      <w:r>
        <w:rPr>
          <w:rFonts w:cs="Times New Roman" w:hAnsi="Times New Roman" w:ascii="Times New Roman"/>
          <w:b/>
          <w:bCs/>
          <w:sz w:val="28"/>
          <w:szCs w:val="28"/>
        </w:rPr>
        <w:t>Menu key: select function</w:t>
      </w:r>
    </w:p>
    <w:p>
      <w:pPr>
        <w:pStyle w:val="Normal"/>
        <w:tabs>
          <w:tab w:val="clear" w:pos="420"/>
          <w:tab w:val="left" w:pos="740" w:leader="none"/>
        </w:tabs>
        <w:snapToGrid w:val="false"/>
        <w:spacing w:lineRule="atLeast" w:line="240" w:before="0" w:after="0"/>
        <w:ind w:end="-20" w:hanging="0"/>
        <w:contextualSpacing/>
        <w:jc w:val="start"/>
        <w:rPr>
          <w:rFonts w:cs="Times New Roman" w:hAnsi="Times New Roman" w:ascii="Times New Roman"/>
          <w:b/>
          <w:b/>
          <w:bCs/>
          <w:sz w:val="28"/>
          <w:szCs w:val="28"/>
        </w:rPr>
      </w:pPr>
      <w:r>
        <w:rPr>
          <w:rFonts w:cs="Times New Roman" w:hAnsi="Times New Roman" w:ascii="Times New Roman"/>
          <w:b/>
          <w:bCs/>
          <w:sz w:val="28"/>
          <w:szCs w:val="28"/>
        </w:rPr>
        <w:t>Up arrow: parameter increment</w:t>
      </w:r>
    </w:p>
    <w:p>
      <w:pPr>
        <w:pStyle w:val="Normal"/>
        <w:tabs>
          <w:tab w:val="clear" w:pos="420"/>
          <w:tab w:val="left" w:pos="740" w:leader="none"/>
        </w:tabs>
        <w:snapToGrid w:val="false"/>
        <w:spacing w:lineRule="atLeast" w:line="240" w:before="0" w:after="0"/>
        <w:ind w:end="-20" w:hanging="0"/>
        <w:contextualSpacing/>
        <w:jc w:val="start"/>
        <w:rPr>
          <w:rFonts w:cs="Times New Roman" w:hAnsi="Times New Roman" w:ascii="Times New Roman"/>
          <w:b/>
          <w:b/>
          <w:bCs/>
          <w:sz w:val="28"/>
          <w:szCs w:val="28"/>
        </w:rPr>
      </w:pPr>
      <w:r>
        <w:rPr>
          <w:rFonts w:cs="Times New Roman" w:hAnsi="Times New Roman" w:ascii="Times New Roman"/>
          <w:b/>
          <w:bCs/>
          <w:sz w:val="28"/>
          <w:szCs w:val="28"/>
        </w:rPr>
        <w:t>Down arrow: decreasing parameter</w:t>
      </w:r>
    </w:p>
    <w:p>
      <w:pPr>
        <w:pStyle w:val="Normal"/>
        <w:tabs>
          <w:tab w:val="clear" w:pos="420"/>
          <w:tab w:val="left" w:pos="740" w:leader="none"/>
        </w:tabs>
        <w:snapToGrid w:val="false"/>
        <w:spacing w:lineRule="atLeast" w:line="240" w:before="0" w:after="0"/>
        <w:ind w:end="-20" w:hanging="0"/>
        <w:contextualSpacing/>
        <w:jc w:val="start"/>
        <w:rPr>
          <w:rFonts w:cs="Times New Roman" w:hAnsi="Times New Roman" w:ascii="Times New Roman"/>
          <w:b/>
          <w:b/>
          <w:bCs/>
        </w:rPr>
      </w:pPr>
      <w:r>
        <w:rPr>
          <w:rFonts w:cs="Times New Roman" w:hAnsi="Times New Roman" w:ascii="Times New Roman"/>
          <w:b/>
          <w:bCs/>
          <w:sz w:val="28"/>
          <w:szCs w:val="28"/>
        </w:rPr>
        <w:t>Confirm key: OK and save.</w:t>
      </w:r>
    </w:p>
    <w:p>
      <w:pPr>
        <w:pStyle w:val="Normal"/>
        <w:spacing w:lineRule="exact" w:line="400"/>
        <w:rPr>
          <w:rFonts w:cs="Times New Roman" w:hAnsi="Times New Roman" w:ascii="Times New Roman"/>
          <w:b/>
          <w:b/>
          <w:bCs/>
          <w:sz w:val="28"/>
          <w:szCs w:val="28"/>
        </w:rPr>
      </w:pPr>
      <w:r>
        <w:rPr>
          <w:rFonts w:cs="Times New Roman" w:hAnsi="Times New Roman" w:ascii="Times New Roman"/>
          <w:b/>
          <w:bCs/>
          <w:sz w:val="28"/>
          <w:szCs w:val="28"/>
        </w:rPr>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t>Second, the menu function</w:t>
      </w:r>
    </w:p>
    <w:p>
      <w:pPr>
        <w:pStyle w:val="Normal"/>
        <w:widowControl/>
        <w:spacing w:lineRule="exact" w:line="400"/>
        <w:ind w:firstLine="482"/>
        <w:jc w:val="start"/>
        <w:textAlignment w:val="center"/>
        <w:rPr>
          <w:rFonts w:cs="Times New Roman" w:hAnsi="Times New Roman" w:ascii="Times New Roman"/>
          <w:b/>
          <w:b/>
          <w:sz w:val="24"/>
          <w:szCs w:val="24"/>
        </w:rPr>
      </w:pPr>
      <w:r>
        <w:rPr>
          <w:rFonts w:cs="Times New Roman" w:hAnsi="Times New Roman" w:ascii="Times New Roman"/>
          <w:b/>
          <w:sz w:val="24"/>
          <w:szCs w:val="24"/>
        </w:rPr>
        <w:t>Press the menu key after powering on and turning on, and the menu menu will appear in turn; Press the up or down key to modify the function parameters, and press the Enter key to save the current function and parameters (with power-off memory after saving).</w:t>
      </w:r>
    </w:p>
    <w:p>
      <w:pPr>
        <w:pStyle w:val="Normal"/>
        <w:ind w:firstLine="472"/>
        <w:rPr>
          <w:rFonts w:cs="Times New Roman" w:hAnsi="Times New Roman" w:ascii="Times New Roman"/>
          <w:b/>
          <w:b/>
          <w:sz w:val="28"/>
          <w:szCs w:val="28"/>
        </w:rPr>
      </w:pPr>
      <w:r>
        <w:rPr>
          <w:rFonts w:cs="Times New Roman" w:hAnsi="Times New Roman" w:ascii="Times New Roman"/>
          <w:b/>
          <w:sz w:val="28"/>
          <w:szCs w:val="28"/>
        </w:rPr>
        <w:t>Menu menu:</w:t>
      </w:r>
    </w:p>
    <w:tbl>
      <w:tblPr>
        <w:tblW w:w="10490" w:type="dxa"/>
        <w:jc w:val="start"/>
        <w:tblInd w:w="108" w:type="dxa"/>
        <w:tblLayout w:type="fixed"/>
        <w:tblCellMar>
          <w:top w:w="0" w:type="dxa"/>
          <w:start w:w="108" w:type="dxa"/>
          <w:bottom w:w="0" w:type="dxa"/>
          <w:end w:w="108" w:type="dxa"/>
        </w:tblCellMar>
      </w:tblPr>
      <w:tblGrid>
        <w:gridCol w:w="900"/>
        <w:gridCol w:w="376"/>
        <w:gridCol w:w="851"/>
        <w:gridCol w:w="8363"/>
      </w:tblGrid>
      <w:tr>
        <w:trPr>
          <w:trHeight w:val="450"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A001</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2" name="自选图形 29"/>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type id="shapetype_13" coordsize="21600,21600" o:spt="13" adj="10800,10800" path="m0@5l@3@5l@3,l21600,10800l@3,21600l@3@6l0@6xe">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ID="自选图形 29"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A512</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rPr>
            </w:pPr>
            <w:r>
              <w:rPr>
                <w:rFonts w:cs="Times New Roman" w:hAnsi="Times New Roman" w:ascii="Times New Roman"/>
              </w:rPr>
              <w:t>Set the address code, modify the address code (A001~A512) up or down, and confirm to save.</w:t>
            </w:r>
          </w:p>
        </w:tc>
      </w:tr>
      <w:tr>
        <w:trPr>
          <w:trHeight w:val="414"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CH04</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3" name="自选图形 48"/>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48"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CH147</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bCs/>
              </w:rPr>
              <w:t>Switch the three channels CH04, CH10 and CH55 up or down, and confirm to save. Default CH10</w:t>
            </w:r>
          </w:p>
        </w:tc>
      </w:tr>
      <w:tr>
        <w:trPr>
          <w:trHeight w:val="419"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M000</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4" name="自选图形 31"/>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1"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M127</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Effect mode, switch the built-in effect up or down, and confirm to save.</w:t>
            </w:r>
          </w:p>
        </w:tc>
      </w:tr>
      <w:tr>
        <w:trPr>
          <w:trHeight w:val="425"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S000</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5" name="自选图形 32"/>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2"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S255</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running speed of hexagon built-in effect up or down (S000~ S255), and confirm to save.</w:t>
            </w:r>
          </w:p>
        </w:tc>
      </w:tr>
      <w:tr>
        <w:trPr>
          <w:trHeight w:val="348"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Soud</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6" name="自选图形 34"/>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4"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Soud</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Voice control mode.</w:t>
            </w:r>
          </w:p>
        </w:tc>
      </w:tr>
      <w:tr>
        <w:trPr>
          <w:trHeight w:val="406"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R255</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7" name="自选图形 35"/>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5"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R000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R Dimming the red light bulb, modify the brightness of the red light bulb up or down (R000~ R255), and press the Enter key to save.</w:t>
            </w:r>
          </w:p>
        </w:tc>
      </w:tr>
      <w:tr>
        <w:trPr>
          <w:trHeight w:val="425"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G255</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8" name="自选图形 36"/>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6"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G000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G dim the green light bulb, modify the brightness of the green light bulb up or down (G000~ G255), and press the Enter key to save.</w:t>
            </w:r>
          </w:p>
        </w:tc>
      </w:tr>
      <w:tr>
        <w:trPr>
          <w:trHeight w:val="417"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B255</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9"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B000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B Dim the blue light bulb, modify the brightness of the blue light bulb up or down (B000~ B255), and press the Enter key to save.</w:t>
            </w:r>
          </w:p>
        </w:tc>
      </w:tr>
      <w:tr>
        <w:trPr>
          <w:trHeight w:val="409" w:hRule="atLeast"/>
        </w:trPr>
        <w:tc>
          <w:tcPr>
            <w:tcW w:w="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W255</w:t>
            </w:r>
          </w:p>
        </w:tc>
        <w:tc>
          <w:tcPr>
            <w:tcW w:w="376"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10"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W000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W Monochrome lamp brightness, modify the monochromatic lamp brightness up or down (W000~W255), and press the Enter key to save.</w:t>
            </w:r>
          </w:p>
        </w:tc>
      </w:tr>
      <w:tr>
        <w:trPr>
          <w:trHeight w:val="420" w:hRule="atLeast"/>
        </w:trPr>
        <w:tc>
          <w:tcPr>
            <w:tcW w:w="900"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sz w:val="24"/>
                <w:szCs w:val="24"/>
              </w:rPr>
              <w:t>T000</w:t>
            </w:r>
          </w:p>
        </w:tc>
        <w:tc>
          <w:tcPr>
            <w:tcW w:w="376" w:type="dxa"/>
            <w:tcBorders>
              <w:top w:val="single" w:sz="4" w:space="0" w:color="000000"/>
              <w:start w:val="single" w:sz="4" w:space="0" w:color="000000"/>
              <w:bottom w:val="single" w:sz="4" w:space="0" w:color="000000"/>
              <w:end w:val="single" w:sz="4" w:space="0" w:color="000000"/>
            </w:tcBorders>
          </w:tcPr>
          <w:p>
            <w:pPr>
              <w:pStyle w:val="Normal"/>
              <w:snapToGrid w:val="false"/>
              <w:rPr>
                <w:rFonts w:cs="Times New Roman" w:hAnsi="Times New Roman" w:ascii="Times New Roman"/>
                <w:b/>
                <w:b/>
                <w:bCs/>
                <w:sz w:val="24"/>
                <w:szCs w:val="24"/>
              </w:rPr>
            </w:pPr>
            <w:r>
              <w:rPr>
                <w:rFonts w:cs="Times New Roman" w:hAnsi="Times New Roman" w:ascii="Times New Roman"/>
                <w:b/>
                <w:bCs/>
                <w:sz w:val="24"/>
                <w:szCs w:val="24"/>
              </w:rPr>
            </w:r>
          </w:p>
        </w:tc>
        <w:tc>
          <w:tcPr>
            <w:tcW w:w="85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rFonts w:cs="Times New Roman" w:hAnsi="Times New Roman" w:ascii="Times New Roman"/>
                <w:bCs/>
                <w:sz w:val="24"/>
                <w:szCs w:val="24"/>
              </w:rPr>
            </w:pPr>
            <w:r>
              <w:rPr>
                <w:rFonts w:cs="Times New Roman" w:hAnsi="Times New Roman" w:ascii="Times New Roman"/>
                <w:bCs/>
                <w:sz w:val="24"/>
                <w:szCs w:val="24"/>
              </w:rPr>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Display the temperature, such as T045, indicating that the current lamp temperature is 45℃.</w:t>
            </w:r>
          </w:p>
        </w:tc>
      </w:tr>
    </w:tbl>
    <w:p>
      <w:pPr>
        <w:pStyle w:val="Normal"/>
        <w:widowControl/>
        <w:snapToGrid w:val="false"/>
        <w:jc w:val="start"/>
        <w:rPr>
          <w:rFonts w:cs="Times New Roman" w:hAnsi="Times New Roman" w:ascii="Times New Roman"/>
          <w:b/>
          <w:b/>
          <w:sz w:val="28"/>
          <w:szCs w:val="28"/>
        </w:rPr>
      </w:pPr>
      <w:r>
        <w:rPr>
          <w:rFonts w:cs="Times New Roman" w:hAnsi="Times New Roman" w:ascii="Times New Roman"/>
          <w:b/>
          <w:sz w:val="28"/>
          <w:szCs w:val="28"/>
        </w:rPr>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t>Third, master-slave control</w:t>
      </w:r>
    </w:p>
    <w:p>
      <w:pPr>
        <w:pStyle w:val="Normal"/>
        <w:rPr>
          <w:rFonts w:cs="Times New Roman" w:hAnsi="Times New Roman" w:ascii="Times New Roman"/>
        </w:rPr>
      </w:pPr>
      <w:r>
        <w:rPr>
          <w:b/>
          <w:rFonts w:cs="Times New Roman" w:hAnsi="Times New Roman" w:ascii="Times New Roman"/>
          <w:sz w:val="24"/>
          <w:szCs w:val="24"/>
        </w:rPr>
        <w:t xml:space="preserve">Two or more identical lamps are connected by DMX three-core signal lines, all lamps are set to any address code A001~A512, and any one is set as the master, while other lamps are slaves, and all slave displays do not flicker; When the master adjusts the effects of gradual change, pulse change, jump, voice control and self-walking, all slaves synchronize the effects of gradual change, pulse change, jump, voice control and self-walking.</w:t>
      </w:r>
    </w:p>
    <w:p>
      <w:pPr>
        <w:pStyle w:val="Normal"/>
        <w:rPr>
          <w:rFonts w:cs="Times New Roman" w:hAnsi="Times New Roman" w:ascii="Times New Roman"/>
          <w:b/>
          <w:b/>
          <w:sz w:val="24"/>
          <w:szCs w:val="24"/>
        </w:rPr>
      </w:pPr>
      <w:r>
        <w:rPr>
          <w:rFonts w:cs="Times New Roman" w:hAnsi="Times New Roman" w:ascii="Times New Roman"/>
          <w:b/>
          <w:sz w:val="24"/>
          <w:szCs w:val="24"/>
        </w:rPr>
        <w:t>Special attention: 1. Only one host can be set for a group of lamps. If there are multiple hosts, all lamps will flash without synchronization.</w:t>
      </w:r>
    </w:p>
    <w:p>
      <w:pPr>
        <w:pStyle w:val="Normal"/>
        <w:widowControl/>
        <w:snapToGrid w:val="false"/>
        <w:jc w:val="start"/>
        <w:rPr>
          <w:rFonts w:cs="Times New Roman" w:hAnsi="Times New Roman" w:ascii="Times New Roman"/>
          <w:b/>
          <w:b/>
          <w:sz w:val="28"/>
          <w:szCs w:val="28"/>
        </w:rPr>
      </w:pPr>
      <w:r>
        <w:rPr>
          <w:rFonts w:cs="Times New Roman" w:hAnsi="Times New Roman" w:ascii="Times New Roman"/>
          <w:b/>
          <w:sz w:val="24"/>
          <w:szCs w:val="24"/>
        </w:rPr>
        <w:t xml:space="preserve">2. All lamps and lanterns must be used when the DMX512 console is closed.</w:t>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r>
    </w:p>
    <w:p>
      <w:pPr>
        <w:pStyle w:val="Normal"/>
        <w:spacing w:lineRule="atLeast" w:line="240"/>
        <w:rPr>
          <w:rFonts w:cs="Times New Roman" w:hAnsi="Times New Roman" w:ascii="Times New Roman"/>
        </w:rPr>
      </w:pPr>
      <w:r>
        <w:rPr>
          <w:rFonts w:cs="Times New Roman" w:hAnsi="Times New Roman" w:ascii="Times New Roman"/>
          <w:b/>
          <w:sz w:val="28"/>
          <w:szCs w:val="28"/>
        </w:rPr>
        <w:t>Fourth, the factory settings</w:t>
      </w:r>
    </w:p>
    <w:p>
      <w:pPr>
        <w:pStyle w:val="Normal"/>
        <w:rPr>
          <w:rFonts w:cs="Times New Roman" w:hAnsi="Times New Roman" w:ascii="Times New Roman"/>
        </w:rPr>
      </w:pPr>
      <w:r>
        <w:rPr>
          <w:b/>
          <w:rFonts w:cs="Times New Roman" w:hAnsi="Times New Roman" w:ascii="Times New Roman"/>
          <w:sz w:val="24"/>
          <w:szCs w:val="24"/>
        </w:rPr>
        <w:t xml:space="preserve">Press the menu key for 3 seconds to enter the factory setting when any address code is A001~A512. Factory settings mainly include the functions of each output power of lamps and lanterns, fan setting mode, setting temperature protection point and sending parameters. The factory sets any mode and presses the menu button for 3 seconds to exit.</w:t>
      </w:r>
    </w:p>
    <w:p>
      <w:pPr>
        <w:pStyle w:val="Normal"/>
        <w:ind w:firstLine="472"/>
        <w:rPr>
          <w:rFonts w:cs="Times New Roman" w:hAnsi="Times New Roman" w:ascii="Times New Roman"/>
        </w:rPr>
      </w:pPr>
      <w:r>
        <w:rPr>
          <w:rFonts w:cs="Times New Roman" w:hAnsi="Times New Roman" w:ascii="Times New Roman"/>
        </w:rPr>
        <w:t>Factory Settings Table:</w:t>
      </w:r>
    </w:p>
    <w:tbl>
      <w:tblPr>
        <w:tblW w:w="10505" w:type="dxa"/>
        <w:jc w:val="start"/>
        <w:tblInd w:w="0" w:type="dxa"/>
        <w:tblLayout w:type="fixed"/>
        <w:tblCellMar>
          <w:top w:w="15" w:type="dxa"/>
          <w:start w:w="15" w:type="dxa"/>
          <w:bottom w:w="15" w:type="dxa"/>
          <w:end w:w="15" w:type="dxa"/>
        </w:tblCellMar>
      </w:tblPr>
      <w:tblGrid>
        <w:gridCol w:w="724"/>
        <w:gridCol w:w="425"/>
        <w:gridCol w:w="709"/>
        <w:gridCol w:w="8647"/>
      </w:tblGrid>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R255</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1" name="自选图形 29"/>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29"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R020</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R red light bulb current setting, modify the hexagonal red light bulb current (R020-R255) up or down, and confirm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G255</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2" name="自选图形 48"/>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48"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G020</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G green light bulb current setting, modify the hexagonal green light bulb current (G020-G255) up or down, and confirm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B255</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3" name="自选图形 31"/>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1"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B020</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B blue light bulb current setting, modify the hexagonal blue light bulb current up or down (B020-B255), and confirm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W255</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4" name="自选图形 32"/>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2"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W020</w:t>
            </w:r>
          </w:p>
        </w:tc>
        <w:tc>
          <w:tcPr>
            <w:tcW w:w="8647"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W monochrome lamp current setting, modify the monochrome lamp current setting up or down (W020~W255), and press the Enter key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FAN1</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5" name="自选图形 33"/>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3"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FAN0</w:t>
            </w:r>
          </w:p>
        </w:tc>
        <w:tc>
          <w:tcPr>
            <w:tcW w:w="8647"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 setting: start the fan as soon as the FAN0 light bulb lights up, and start the fan as soon as the FAN1 reaches the set temperature protection point, and press the Enter key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T040</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6"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T-105</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Set the temperature protection point, modify the parameters (40℃~75℃) up or down, and press the Enter key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Send</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7"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Send</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Send the factory setting parameters of this machine up or down to all other lamps with three-core signal lines connected in parallel; Confirm the sending parameters and press the menu button for 3 seconds.</w:t>
            </w:r>
          </w:p>
          <w:p>
            <w:pPr>
              <w:pStyle w:val="Normal"/>
              <w:rPr>
                <w:rFonts w:cs="Times New Roman" w:hAnsi="Times New Roman" w:ascii="Times New Roman"/>
              </w:rPr>
            </w:pPr>
            <w:r>
              <w:rPr>
                <w:rFonts w:cs="Times New Roman" w:hAnsi="Times New Roman" w:ascii="Times New Roman"/>
              </w:rPr>
              <w:t>Exit, deny the parameter and press the confirm key to cancel sending.</w:t>
            </w:r>
          </w:p>
        </w:tc>
      </w:tr>
    </w:tbl>
    <w:p>
      <w:pPr>
        <w:pStyle w:val="Normal"/>
        <w:spacing w:lineRule="atLeast" w:line="240"/>
        <w:rPr>
          <w:rFonts w:cs="Times New Roman" w:hAnsi="Times New Roman" w:ascii="Times New Roman"/>
        </w:rPr>
      </w:pPr>
      <w:r>
        <w:rPr>
          <w:rFonts w:cs="Times New Roman" w:hAnsi="Times New Roman" w:ascii="Times New Roman"/>
        </w:rPr>
      </w:r>
    </w:p>
    <w:p>
      <w:pPr>
        <w:pStyle w:val="Normal"/>
        <w:spacing w:lineRule="exact" w:line="480"/>
        <w:rPr>
          <w:rFonts w:cs="Times New Roman" w:hAnsi="Times New Roman" w:ascii="Times New Roman"/>
          <w:b/>
          <w:b/>
          <w:sz w:val="28"/>
          <w:szCs w:val="28"/>
        </w:rPr>
      </w:pPr>
      <w:r>
        <w:rPr>
          <w:rFonts w:cs="Times New Roman" w:hAnsi="Times New Roman" w:ascii="Times New Roman"/>
          <w:b/>
          <w:sz w:val="28"/>
          <w:szCs w:val="28"/>
        </w:rPr>
        <w:t>V. DMX512 console</w:t>
      </w:r>
    </w:p>
    <w:p>
      <w:pPr>
        <w:pStyle w:val="Normal"/>
        <w:spacing w:lineRule="exact" w:line="360"/>
        <w:ind w:firstLine="472"/>
        <w:rPr>
          <w:rFonts w:cs="Times New Roman" w:hAnsi="Times New Roman" w:ascii="Times New Roman"/>
          <w:bCs/>
          <w:sz w:val="28"/>
          <w:szCs w:val="28"/>
        </w:rPr>
      </w:pPr>
      <w:r>
        <w:rPr>
          <w:rFonts w:cs="Times New Roman" w:hAnsi="Times New Roman" w:ascii="Times New Roman"/>
          <w:b/>
          <w:sz w:val="24"/>
          <w:szCs w:val="24"/>
        </w:rPr>
        <w:t>After electrifying, the address codes of all lamps and lanterns are set, and all lamps and lanterns are connected to the DMX512 console in parallel with three-core signal lines, and the address codes will stop flashing, indicating that the DMX512 console signal has been sent to the lamps and lanterns. According to each channel description, the DMX512 console is used to control related functions.</w:t>
      </w:r>
    </w:p>
    <w:p>
      <w:pPr>
        <w:pStyle w:val="Normal"/>
        <w:ind w:firstLine="472"/>
        <w:rPr>
          <w:rFonts w:cs="Times New Roman" w:hAnsi="Times New Roman" w:ascii="Times New Roman"/>
          <w:b/>
          <w:b/>
          <w:bCs/>
          <w:sz w:val="24"/>
          <w:szCs w:val="24"/>
        </w:rPr>
      </w:pPr>
      <w:r>
        <w:rPr>
          <w:rFonts w:cs="Times New Roman" w:hAnsi="Times New Roman" w:ascii="Times New Roman"/>
          <w:b/>
          <w:bCs/>
          <w:sz w:val="24"/>
          <w:szCs w:val="24"/>
        </w:rPr>
      </w:r>
    </w:p>
    <w:p>
      <w:pPr>
        <w:pStyle w:val="Normal"/>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t>CH4 channel description:</w:t>
      </w:r>
    </w:p>
    <w:tbl>
      <w:tblPr>
        <w:tblW w:w="10490" w:type="dxa"/>
        <w:jc w:val="start"/>
        <w:tblInd w:w="108" w:type="dxa"/>
        <w:tblLayout w:type="fixed"/>
        <w:tblCellMar>
          <w:top w:w="0" w:type="dxa"/>
          <w:start w:w="108" w:type="dxa"/>
          <w:bottom w:w="0" w:type="dxa"/>
          <w:end w:w="108" w:type="dxa"/>
        </w:tblCellMar>
      </w:tblPr>
      <w:tblGrid>
        <w:gridCol w:w="709"/>
        <w:gridCol w:w="992"/>
        <w:gridCol w:w="8789"/>
      </w:tblGrid>
      <w:tr>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one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red lamp beads</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green lamp beads</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three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blue lamp beads</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four</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white lamp beads</w:t>
            </w:r>
          </w:p>
        </w:tc>
      </w:tr>
    </w:tbl>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t>CH10 channel description:</w:t>
      </w:r>
    </w:p>
    <w:tbl>
      <w:tblPr>
        <w:tblW w:w="10490" w:type="dxa"/>
        <w:jc w:val="start"/>
        <w:tblInd w:w="108" w:type="dxa"/>
        <w:tblLayout w:type="fixed"/>
        <w:tblCellMar>
          <w:top w:w="0" w:type="dxa"/>
          <w:start w:w="108" w:type="dxa"/>
          <w:bottom w:w="0" w:type="dxa"/>
          <w:end w:w="108" w:type="dxa"/>
        </w:tblCellMar>
      </w:tblPr>
      <w:tblGrid>
        <w:gridCol w:w="709"/>
        <w:gridCol w:w="992"/>
        <w:gridCol w:w="8789"/>
      </w:tblGrid>
      <w:tr>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one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Total dimming</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stroboscopic</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three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white light</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four</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red</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five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green</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six</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blue</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rPr>
            </w:pPr>
            <w:r>
              <w:rPr>
                <w:rFonts w:cs="Times New Roman" w:hAnsi="Times New Roman" w:ascii="Times New Roman"/>
              </w:rPr>
              <w:t>seven</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model</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rPr>
            </w:pPr>
            <w:r>
              <w:rPr>
                <w:rFonts w:cs="Times New Roman" w:hAnsi="Times New Roman" w:ascii="Times New Roman"/>
              </w:rPr>
              <w:t>eight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speed</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rPr>
            </w:pPr>
            <w:r>
              <w:rPr>
                <w:rFonts w:cs="Times New Roman" w:hAnsi="Times New Roman" w:ascii="Times New Roman"/>
              </w:rPr>
              <w:t>nine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background color</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rPr>
            </w:pPr>
            <w:r>
              <w:rPr>
                <w:rFonts w:cs="Times New Roman" w:hAnsi="Times New Roman" w:ascii="Times New Roman"/>
              </w:rPr>
              <w:t>10</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Background tone light</w:t>
            </w:r>
          </w:p>
        </w:tc>
      </w:tr>
    </w:tbl>
    <w:p>
      <w:pPr>
        <w:pStyle w:val="Normal"/>
        <w:rPr>
          <w:rFonts w:cs="Times New Roman" w:hAnsi="Times New Roman" w:ascii="Times New Roman"/>
          <w:b/>
          <w:b/>
          <w:sz w:val="28"/>
          <w:szCs w:val="28"/>
        </w:rPr>
      </w:pPr>
      <w:r>
        <w:rPr>
          <w:rFonts w:cs="Times New Roman" w:hAnsi="Times New Roman" w:ascii="Times New Roman"/>
          <w:b/>
          <w:sz w:val="28"/>
          <w:szCs w:val="28"/>
        </w:rPr>
      </w:r>
    </w:p>
    <w:p>
      <w:pPr>
        <w:pStyle w:val="Normal"/>
        <w:rPr>
          <w:rFonts w:cs="Times New Roman" w:hAnsi="Times New Roman" w:ascii="Times New Roman"/>
          <w:b/>
          <w:b/>
          <w:sz w:val="28"/>
          <w:szCs w:val="28"/>
        </w:rPr>
      </w:pPr>
      <w:r>
        <w:rPr>
          <w:rFonts w:cs="Times New Roman" w:hAnsi="Times New Roman" w:ascii="Times New Roman"/>
          <w:b/>
          <w:sz w:val="28"/>
          <w:szCs w:val="28"/>
        </w:rPr>
      </w:r>
    </w:p>
    <w:p>
      <w:pPr>
        <w:pStyle w:val="Normal"/>
        <w:ind w:firstLine="472"/>
        <w:rPr>
          <w:rFonts w:cs="Times New Roman" w:hAnsi="Times New Roman" w:ascii="Times New Roman"/>
          <w:b/>
          <w:b/>
          <w:sz w:val="28"/>
          <w:szCs w:val="28"/>
        </w:rPr>
      </w:pPr>
      <w:r>
        <w:rPr>
          <w:rFonts w:cs="Times New Roman" w:hAnsi="Times New Roman" w:ascii="Times New Roman"/>
          <w:b/>
          <w:sz w:val="28"/>
          <w:szCs w:val="28"/>
        </w:rPr>
        <w:t>CH55 channel description:</w:t>
      </w:r>
    </w:p>
    <w:tbl>
      <w:tblPr>
        <w:tblW w:w="10490" w:type="dxa"/>
        <w:jc w:val="start"/>
        <w:tblInd w:w="108" w:type="dxa"/>
        <w:tblLayout w:type="fixed"/>
        <w:tblCellMar>
          <w:top w:w="0" w:type="dxa"/>
          <w:start w:w="108" w:type="dxa"/>
          <w:bottom w:w="0" w:type="dxa"/>
          <w:end w:w="108" w:type="dxa"/>
        </w:tblCellMar>
      </w:tblPr>
      <w:tblGrid>
        <w:gridCol w:w="993"/>
        <w:gridCol w:w="1134"/>
        <w:gridCol w:w="8363"/>
      </w:tblGrid>
      <w:tr>
        <w:trPr/>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rPr>
            </w:pPr>
            <w:r>
              <w:rPr>
                <w:rFonts w:cs="Times New Roman" w:hAnsi="Times New Roman" w:ascii="Times New Roman"/>
                <w:b/>
                <w:bCs/>
              </w:rPr>
              <w:t>Channel value</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rPr>
            </w:pPr>
            <w:r>
              <w:rPr>
                <w:rFonts w:cs="Times New Roman" w:hAnsi="Times New Roman" w:ascii="Times New Roman"/>
                <w:b/>
                <w:bCs/>
              </w:rPr>
              <w:t>Mode code</w:t>
            </w:r>
          </w:p>
        </w:tc>
        <w:tc>
          <w:tcPr>
            <w:tcW w:w="8363"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rPr>
            </w:pPr>
            <w:r>
              <w:rPr>
                <w:rFonts w:cs="Times New Roman" w:hAnsi="Times New Roman" w:ascii="Times New Roman"/>
                <w:b/>
                <w:bCs/>
              </w:rPr>
              <w:t>effect</w:t>
            </w:r>
          </w:p>
        </w:tc>
      </w:tr>
      <w:tr>
        <w:trPr/>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b/>
                <w:b/>
                <w:bCs/>
              </w:rPr>
            </w:pPr>
            <w:r>
              <w:rPr>
                <w:rFonts w:cs="Times New Roman" w:hAnsi="Times New Roman" w:ascii="Times New Roman"/>
              </w:rPr>
              <w:t>one</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Linear dimming of the first group of red lamp beads</w:t>
            </w:r>
          </w:p>
        </w:tc>
      </w:tr>
      <w:tr>
        <w:trPr/>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b/>
                <w:b/>
                <w:bCs/>
              </w:rPr>
            </w:pPr>
            <w:r>
              <w:rPr>
                <w:rFonts w:cs="Times New Roman" w:hAnsi="Times New Roman" w:ascii="Times New Roman"/>
              </w:rPr>
              <w:t>2</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sz w:val="24"/>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Group 1 Linear Dimming of Green Lamp Beads</w:t>
            </w:r>
          </w:p>
        </w:tc>
      </w:tr>
      <w:tr>
        <w:trPr/>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b/>
                <w:b/>
                <w:bCs/>
              </w:rPr>
            </w:pPr>
            <w:r>
              <w:rPr>
                <w:rFonts w:cs="Times New Roman" w:hAnsi="Times New Roman" w:ascii="Times New Roman"/>
              </w:rPr>
              <w:t>three</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sz w:val="24"/>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Linear dimming of the first group of blue lamp beads</w:t>
            </w:r>
          </w:p>
        </w:tc>
      </w:tr>
      <w:tr>
        <w:trPr/>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b/>
                <w:b/>
                <w:bCs/>
              </w:rPr>
            </w:pPr>
            <w:r>
              <w:rPr>
                <w:rFonts w:cs="Times New Roman" w:hAnsi="Times New Roman" w:ascii="Times New Roman"/>
              </w:rPr>
              <w:t>four</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sz w:val="24"/>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Group 2 Linear Dimming of Red Lamp Beads</w:t>
            </w:r>
          </w:p>
        </w:tc>
      </w:tr>
      <w:tr>
        <w:trPr/>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b/>
                <w:b/>
                <w:bCs/>
              </w:rPr>
            </w:pPr>
            <w:r>
              <w:rPr>
                <w:rFonts w:cs="Times New Roman" w:hAnsi="Times New Roman" w:ascii="Times New Roman"/>
              </w:rPr>
              <w:t>five</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sz w:val="24"/>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Group 2 Linear Dimming of Green Lamp Beads</w:t>
            </w:r>
          </w:p>
        </w:tc>
      </w:tr>
      <w:tr>
        <w:trPr/>
        <w:tc>
          <w:tcPr>
            <w:tcW w:w="993"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b/>
                <w:b/>
                <w:bCs/>
              </w:rPr>
            </w:pPr>
            <w:r>
              <w:rPr>
                <w:rFonts w:cs="Times New Roman" w:hAnsi="Times New Roman" w:ascii="Times New Roman"/>
              </w:rPr>
              <w:t>six</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sz w:val="24"/>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Linear dimming of the second group of blue lamp beads</w:t>
            </w:r>
          </w:p>
        </w:tc>
      </w:tr>
      <w:tr>
        <w:trPr>
          <w:trHeight w:val="922" w:hRule="atLeast"/>
        </w:trPr>
        <w:tc>
          <w:tcPr>
            <w:tcW w:w="993" w:type="dxa"/>
            <w:tcBorders>
              <w:top w:val="single" w:sz="4" w:space="0" w:color="000000"/>
              <w:start w:val="single" w:sz="4" w:space="0" w:color="000000"/>
              <w:bottom w:val="single" w:sz="4" w:space="0" w:color="000000"/>
              <w:end w:val="single" w:sz="4" w:space="0" w:color="000000"/>
            </w:tcBorders>
          </w:tcPr>
          <w:p>
            <w:pPr>
              <w:pStyle w:val="Normal"/>
              <w:widowControl/>
              <w:jc w:val="start"/>
              <w:textAlignment w:val="center"/>
              <w:rPr>
                <w:rFonts w:cs="Times New Roman" w:hAnsi="Times New Roman" w:ascii="Times New Roman"/>
                <w:sz w:val="32"/>
              </w:rPr>
            </w:pPr>
            <w:r>
              <w:rPr>
                <w:rFonts w:cs="Times New Roman" w:hAnsi="Times New Roman" w:ascii="Times New Roman"/>
              </w:rPr>
              <mc:AlternateContent>
                <mc:Choice Requires="wps">
                  <w:drawing>
                    <wp:anchor behindDoc="0" distT="4445" distB="4445" distL="119380" distR="119380" simplePos="0" locked="0" layoutInCell="1" allowOverlap="1" relativeHeight="19">
                      <wp:simplePos x="0" y="0"/>
                      <wp:positionH relativeFrom="column">
                        <wp:posOffset>188595</wp:posOffset>
                      </wp:positionH>
                      <wp:positionV relativeFrom="paragraph">
                        <wp:posOffset>58420</wp:posOffset>
                      </wp:positionV>
                      <wp:extent cx="158115" cy="505460"/>
                      <wp:effectExtent l="0" t="0" r="0" b="0"/>
                      <wp:wrapNone/>
                      <wp:docPr id="18" name="自选图形 330"/>
                      <a:graphic xmlns:a="http://schemas.openxmlformats.org/drawingml/2006/main">
                        <a:graphicData uri="http://schemas.microsoft.com/office/word/2010/wordprocessingShape">
                          <wps:wsp>
                            <wps:cNvSpPr/>
                            <wps:spPr>
                              <a:xfrm>
                                <a:off x="0" y="0"/>
                                <a:ext cx="157320" cy="504720"/>
                              </a:xfrm>
                              <a:custGeom>
                                <a:avLst/>
                                <a:gdLst/>
                                <a:ahLst/>
                                <a:rect l="0" t="0" r="r" b="b"/>
                                <a:pathLst>
                                  <a:path w="250" h="797">
                                    <a:moveTo>
                                      <a:pt x="62" y="0"/>
                                    </a:moveTo>
                                    <a:lnTo>
                                      <a:pt x="62" y="597"/>
                                    </a:lnTo>
                                    <a:lnTo>
                                      <a:pt x="0" y="597"/>
                                    </a:lnTo>
                                    <a:lnTo>
                                      <a:pt x="124" y="796"/>
                                    </a:lnTo>
                                    <a:lnTo>
                                      <a:pt x="249" y="597"/>
                                    </a:lnTo>
                                    <a:lnTo>
                                      <a:pt x="186" y="597"/>
                                    </a:lnTo>
                                    <a:lnTo>
                                      <a:pt x="186" y="0"/>
                                    </a:lnTo>
                                    <a:lnTo>
                                      <a:pt x="62" y="0"/>
                                    </a:lnTo>
                                  </a:path>
                                </a:pathLst>
                              </a:custGeom>
                              <a:solidFill>
                                <a:srgbClr val="92d050"/>
                              </a:solidFill>
                              <a:ln w="9360">
                                <a:solidFill>
                                  <a:srgbClr val="000000"/>
                                </a:solidFill>
                                <a:miter/>
                              </a:ln>
                            </wps:spPr>
                            <wps:style>
                              <a:lnRef idx="0"/>
                              <a:fillRef idx="0"/>
                              <a:effectRef idx="0"/>
                              <a:fontRef idx="minor"/>
                            </wps:style>
                            <wps:bodyPr/>
                          </wps:wsp>
                        </a:graphicData>
                      </a:graphic>
                    </wp:anchor>
                  </w:drawing>
                </mc:Choice>
                <mc:Fallback>
                  <w:pict>
                    <v:shapetype id="shapetype_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ID="自选图形 330" fillcolor="#92d050" stroked="t" style="position:absolute;margin-left:14.85pt;margin-top:4.6pt;width:12.35pt;height:39.7pt;mso-wrap-style:none;v-text-anchor:middle" type="shapetype_67">
                      <v:fill o:detectmouseclick="t" type="solid" color2="#6d2faf"/>
                      <v:stroke color="black" weight="9360" joinstyle="miter" endcap="flat"/>
                      <w10:wrap type="none"/>
                    </v:shape>
                  </w:pict>
                </mc:Fallback>
              </mc:AlternateContent>
            </w:r>
            <w:r>
              <w:rPr>
                <w:rFonts w:cs="Times New Roman" w:hAnsi="Times New Roman" w:ascii="Times New Roman"/>
                <w:sz w:val="32"/>
              </w:rPr>
              <w:t>…</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sz w:val="32"/>
              </w:rPr>
            </w:pPr>
            <w:r>
              <w:rPr>
                <w:rFonts w:cs="Times New Roman" w:hAnsi="Times New Roman" w:ascii="Times New Roman"/>
              </w:rPr>
              <mc:AlternateContent>
                <mc:Choice Requires="wps">
                  <w:drawing>
                    <wp:anchor behindDoc="0" distT="4445" distB="4445" distL="119380" distR="119380" simplePos="0" locked="0" layoutInCell="1" allowOverlap="1" relativeHeight="20">
                      <wp:simplePos x="0" y="0"/>
                      <wp:positionH relativeFrom="column">
                        <wp:posOffset>149860</wp:posOffset>
                      </wp:positionH>
                      <wp:positionV relativeFrom="paragraph">
                        <wp:posOffset>70485</wp:posOffset>
                      </wp:positionV>
                      <wp:extent cx="158115" cy="505460"/>
                      <wp:effectExtent l="0" t="0" r="0" b="0"/>
                      <wp:wrapNone/>
                      <wp:docPr id="19" name="自选图形 331"/>
                      <a:graphic xmlns:a="http://schemas.openxmlformats.org/drawingml/2006/main">
                        <a:graphicData uri="http://schemas.microsoft.com/office/word/2010/wordprocessingShape">
                          <wps:wsp>
                            <wps:cNvSpPr/>
                            <wps:spPr>
                              <a:xfrm>
                                <a:off x="0" y="0"/>
                                <a:ext cx="157320" cy="504720"/>
                              </a:xfrm>
                              <a:custGeom>
                                <a:avLst/>
                                <a:gdLst/>
                                <a:ahLst/>
                                <a:rect l="0" t="0" r="r" b="b"/>
                                <a:pathLst>
                                  <a:path w="250" h="797">
                                    <a:moveTo>
                                      <a:pt x="62" y="0"/>
                                    </a:moveTo>
                                    <a:lnTo>
                                      <a:pt x="62" y="597"/>
                                    </a:lnTo>
                                    <a:lnTo>
                                      <a:pt x="0" y="597"/>
                                    </a:lnTo>
                                    <a:lnTo>
                                      <a:pt x="124" y="796"/>
                                    </a:lnTo>
                                    <a:lnTo>
                                      <a:pt x="249" y="597"/>
                                    </a:lnTo>
                                    <a:lnTo>
                                      <a:pt x="186" y="597"/>
                                    </a:lnTo>
                                    <a:lnTo>
                                      <a:pt x="186" y="0"/>
                                    </a:lnTo>
                                    <a:lnTo>
                                      <a:pt x="62" y="0"/>
                                    </a:lnTo>
                                  </a:path>
                                </a:pathLst>
                              </a:custGeom>
                              <a:solidFill>
                                <a:srgbClr val="92d050"/>
                              </a:solidFill>
                              <a:ln w="9360">
                                <a:solidFill>
                                  <a:srgbClr val="000000"/>
                                </a:solidFill>
                                <a:miter/>
                              </a:ln>
                            </wps:spPr>
                            <wps:style>
                              <a:lnRef idx="0"/>
                              <a:fillRef idx="0"/>
                              <a:effectRef idx="0"/>
                              <a:fontRef idx="minor"/>
                            </wps:style>
                            <wps:bodyPr/>
                          </wps:wsp>
                        </a:graphicData>
                      </a:graphic>
                    </wp:anchor>
                  </w:drawing>
                </mc:Choice>
                <mc:Fallback>
                  <w:pict>
                    <v:shape id="shape_0" ID="自选图形 331" fillcolor="#92d050" stroked="t" style="position:absolute;margin-left:11.8pt;margin-top:5.55pt;width:12.35pt;height:39.7pt;mso-wrap-style:none;v-text-anchor:middle" type="shapetype_67">
                      <v:fill o:detectmouseclick="t" type="solid" color2="#6d2faf"/>
                      <v:stroke color="black" weight="9360" joinstyle="miter" endcap="flat"/>
                      <w10:wrap type="none"/>
                    </v:shape>
                  </w:pict>
                </mc:Fallback>
              </mc:AlternateContent>
            </w:r>
            <w:r>
              <w:rPr>
                <w:rFonts w:cs="Times New Roman" w:hAnsi="Times New Roman" w:ascii="Times New Roman"/>
                <w:sz w:val="32"/>
              </w:rPr>
              <w:t>…</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sz w:val="32"/>
              </w:rPr>
            </w:pPr>
            <w:r>
              <w:rPr>
                <w:rFonts w:cs="Times New Roman" w:hAnsi="Times New Roman" w:ascii="Times New Roman"/>
              </w:rPr>
              <mc:AlternateContent>
                <mc:Choice Requires="wps">
                  <w:drawing>
                    <wp:anchor behindDoc="0" distT="4445" distB="4445" distL="119380" distR="119380" simplePos="0" locked="0" layoutInCell="1" allowOverlap="1" relativeHeight="21">
                      <wp:simplePos x="0" y="0"/>
                      <wp:positionH relativeFrom="column">
                        <wp:posOffset>393700</wp:posOffset>
                      </wp:positionH>
                      <wp:positionV relativeFrom="paragraph">
                        <wp:posOffset>55245</wp:posOffset>
                      </wp:positionV>
                      <wp:extent cx="158115" cy="505460"/>
                      <wp:effectExtent l="0" t="0" r="0" b="0"/>
                      <wp:wrapNone/>
                      <wp:docPr id="20" name="自选图形 332"/>
                      <a:graphic xmlns:a="http://schemas.openxmlformats.org/drawingml/2006/main">
                        <a:graphicData uri="http://schemas.microsoft.com/office/word/2010/wordprocessingShape">
                          <wps:wsp>
                            <wps:cNvSpPr/>
                            <wps:spPr>
                              <a:xfrm>
                                <a:off x="0" y="0"/>
                                <a:ext cx="157320" cy="504720"/>
                              </a:xfrm>
                              <a:custGeom>
                                <a:avLst/>
                                <a:gdLst/>
                                <a:ahLst/>
                                <a:rect l="0" t="0" r="r" b="b"/>
                                <a:pathLst>
                                  <a:path w="250" h="797">
                                    <a:moveTo>
                                      <a:pt x="62" y="0"/>
                                    </a:moveTo>
                                    <a:lnTo>
                                      <a:pt x="62" y="597"/>
                                    </a:lnTo>
                                    <a:lnTo>
                                      <a:pt x="0" y="597"/>
                                    </a:lnTo>
                                    <a:lnTo>
                                      <a:pt x="124" y="796"/>
                                    </a:lnTo>
                                    <a:lnTo>
                                      <a:pt x="249" y="597"/>
                                    </a:lnTo>
                                    <a:lnTo>
                                      <a:pt x="186" y="597"/>
                                    </a:lnTo>
                                    <a:lnTo>
                                      <a:pt x="186" y="0"/>
                                    </a:lnTo>
                                    <a:lnTo>
                                      <a:pt x="62" y="0"/>
                                    </a:lnTo>
                                  </a:path>
                                </a:pathLst>
                              </a:custGeom>
                              <a:solidFill>
                                <a:srgbClr val="92d050"/>
                              </a:solidFill>
                              <a:ln w="9360">
                                <a:solidFill>
                                  <a:srgbClr val="000000"/>
                                </a:solidFill>
                                <a:miter/>
                              </a:ln>
                            </wps:spPr>
                            <wps:style>
                              <a:lnRef idx="0"/>
                              <a:fillRef idx="0"/>
                              <a:effectRef idx="0"/>
                              <a:fontRef idx="minor"/>
                            </wps:style>
                            <wps:bodyPr/>
                          </wps:wsp>
                        </a:graphicData>
                      </a:graphic>
                    </wp:anchor>
                  </w:drawing>
                </mc:Choice>
                <mc:Fallback>
                  <w:pict>
                    <v:shape id="shape_0" ID="自选图形 332" fillcolor="#92d050" stroked="t" style="position:absolute;margin-left:31pt;margin-top:4.35pt;width:12.35pt;height:39.7pt;mso-wrap-style:none;v-text-anchor:middle" type="shapetype_67">
                      <v:fill o:detectmouseclick="t" type="solid" color2="#6d2faf"/>
                      <v:stroke color="black" weight="9360" joinstyle="miter" endcap="flat"/>
                      <w10:wrap type="none"/>
                    </v:shape>
                  </w:pict>
                </mc:Fallback>
              </mc:AlternateContent>
            </w:r>
            <w:r>
              <w:rPr>
                <w:rFonts w:cs="Times New Roman" w:hAnsi="Times New Roman" w:ascii="Times New Roman"/>
                <w:sz w:val="32"/>
              </w:rPr>
              <w:t>… …</w:t>
            </w:r>
          </w:p>
        </w:tc>
      </w:tr>
      <w:tr>
        <w:trPr>
          <w:trHeight w:val="90" w:hRule="atLeast"/>
        </w:trPr>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fifty-two</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Group 18 Linear Dimming of Red Lamp Beads</w:t>
            </w:r>
          </w:p>
        </w:tc>
      </w:tr>
      <w:tr>
        <w:trPr>
          <w:trHeight w:val="90" w:hRule="atLeast"/>
        </w:trPr>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53</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Group 18 Linear Dimming of Green Lamp Beads</w:t>
            </w:r>
          </w:p>
        </w:tc>
      </w:tr>
      <w:tr>
        <w:trPr>
          <w:trHeight w:val="90" w:hRule="atLeast"/>
        </w:trPr>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54</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bCs/>
                <w:sz w:val="24"/>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Group 18 Linear Dimming of Blue Lamp Beads</w:t>
            </w:r>
          </w:p>
        </w:tc>
      </w:tr>
      <w:tr>
        <w:trPr>
          <w:trHeight w:val="90" w:hRule="atLeast"/>
        </w:trPr>
        <w:tc>
          <w:tcPr>
            <w:tcW w:w="993"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55</w:t>
            </w:r>
          </w:p>
        </w:tc>
        <w:tc>
          <w:tcPr>
            <w:tcW w:w="113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000-255</w:t>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Linear dimming of white lamp beads</w:t>
            </w:r>
          </w:p>
        </w:tc>
      </w:tr>
    </w:tbl>
    <w:p>
      <w:pPr>
        <w:pStyle w:val="Normal"/>
        <w:spacing w:lineRule="atLeast" w:line="240"/>
        <w:rPr>
          <w:rFonts w:cs="Times New Roman" w:hAnsi="Times New Roman" w:ascii="Times New Roman"/>
          <w:b/>
          <w:b/>
          <w:bCs/>
          <w:sz w:val="24"/>
          <w:szCs w:val="24"/>
        </w:rPr>
      </w:pPr>
      <w:r>
        <w:rPr>
          <w:rFonts w:cs="Times New Roman" w:hAnsi="Times New Roman" w:ascii="Times New Roman"/>
          <w:b/>
          <w:bCs/>
          <w:sz w:val="24"/>
          <w:szCs w:val="24"/>
        </w:rPr>
      </w:r>
    </w:p>
    <w:p>
      <w:pPr>
        <w:pStyle w:val="Normal"/>
        <w:spacing w:lineRule="atLeast" w:line="240"/>
        <w:rPr>
          <w:rFonts w:cs="Times New Roman" w:hAnsi="Times New Roman" w:ascii="Times New Roman"/>
          <w:b/>
          <w:b/>
          <w:bCs/>
          <w:sz w:val="24"/>
          <w:szCs w:val="24"/>
        </w:rPr>
      </w:pPr>
      <w:r>
        <w:rPr>
          <w:rFonts w:cs="Times New Roman" w:hAnsi="Times New Roman" w:ascii="Times New Roman"/>
          <w:b/>
          <w:bCs/>
          <w:sz w:val="24"/>
          <w:szCs w:val="24"/>
        </w:rPr>
      </w:r>
    </w:p>
    <w:p>
      <w:pPr>
        <w:pStyle w:val="Normal"/>
        <w:spacing w:lineRule="atLeast" w:line="240"/>
        <w:rPr>
          <w:rFonts w:cs="Times New Roman" w:hAnsi="Times New Roman" w:ascii="Times New Roman"/>
          <w:b/>
          <w:b/>
          <w:bCs/>
          <w:sz w:val="24"/>
          <w:szCs w:val="24"/>
        </w:rPr>
      </w:pPr>
      <w:r>
        <w:rPr>
          <w:rFonts w:cs="Times New Roman" w:hAnsi="Times New Roman" w:ascii="Times New Roman"/>
          <w:b/>
          <w:bCs/>
          <w:sz w:val="24"/>
          <w:szCs w:val="24"/>
        </w:rPr>
      </w:r>
    </w:p>
    <w:p>
      <w:pPr>
        <w:pStyle w:val="Normal"/>
        <w:rPr>
          <w:rFonts w:cs="Times New Roman" w:hAnsi="Times New Roman" w:ascii="Times New Roman"/>
          <w:b/>
          <w:b/>
          <w:sz w:val="28"/>
          <w:szCs w:val="28"/>
        </w:rPr>
      </w:pPr>
      <w:r>
        <w:rPr>
          <w:rFonts w:cs="Times New Roman" w:hAnsi="Times New Roman" w:ascii="Times New Roman"/>
          <w:b/>
          <w:sz w:val="28"/>
          <w:szCs w:val="28"/>
        </w:rPr>
        <w:t>VI. Technical parameters:</w:t>
      </w:r>
    </w:p>
    <w:p>
      <w:pPr>
        <w:pStyle w:val="Normal"/>
        <w:spacing w:lineRule="exact" w:line="360"/>
        <w:rPr>
          <w:rFonts w:cs="Times New Roman" w:hAnsi="Times New Roman" w:ascii="Times New Roman"/>
          <w:sz w:val="24"/>
          <w:szCs w:val="24"/>
        </w:rPr>
      </w:pPr>
      <w:bookmarkStart w:id="0" w:name="OLE_LINK5"/>
      <w:r>
        <w:rPr>
          <w:rFonts w:cs="Times New Roman" w:hAnsi="Times New Roman" w:ascii="Times New Roman"/>
          <w:sz w:val="24"/>
          <w:szCs w:val="24"/>
        </w:rPr>
        <w:t>Voltage: AC100~220V 50/60HZ</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Power: 72*0.25W(18W)+ 60W</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Lamp beads: 72 5050 tri-color LED lamp beads+long white light lamp beads</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Control mode: DMX512, self-propelled, master-slave, voice control and RDM function.</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Channels: CH04, CH10 and CH55</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Dimming: 32bit 0~100% linear dimming</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Features: dyeing+flash+auxiliary light</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Working temperature: -30 ~50℃</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Strobe frequency: 1~30HZ</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Appearance: metal, black</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Connection mode: DMX512 input/output/power input/output.</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 xml:space="preserve">IP grade: IP20</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Size: 20*13*18 CM</w:t>
      </w:r>
    </w:p>
    <w:p>
      <w:pPr>
        <w:pStyle w:val="Normal"/>
        <w:spacing w:lineRule="exact" w:line="360"/>
        <w:rPr>
          <w:rFonts w:cs="Times New Roman" w:hAnsi="Times New Roman" w:ascii="Times New Roman"/>
        </w:rPr>
      </w:pPr>
      <w:r>
        <w:rPr>
          <w:rFonts w:cs="Times New Roman" w:hAnsi="Times New Roman" w:ascii="Times New Roman"/>
          <w:sz w:val="24"/>
          <w:szCs w:val="24"/>
        </w:rPr>
        <w:t>Weight: 1.6KG</w:t>
      </w:r>
      <w:bookmarkEnd w:id="0"/>
    </w:p>
    <w:sectPr>
      <w:headerReference w:type="default" r:id="rId3"/>
      <w:footerReference w:type="default" r:id="rId4"/>
      <w:type w:val="nextPage"/>
      <w:pgSz w:w="11906" w:h="16838"/>
      <w:pgMar w:left="720" w:right="720" w:header="227" w:top="720" w:footer="227" w:bottom="72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windows-1252"/>
    <w:family w:val="swiss"/>
    <w:pitch w:val="variable"/>
  </w:font>
  <w:font w:name="Liberation Sans">
    <w:altName w:val="Arial"/>
    <w:charset w:val="00" w:characterSet="iso-8859-1"/>
    <w:family w:val="swiss"/>
    <w:pitch w:val="variable"/>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b/>
        <w:b/>
        <w:sz w:val="24"/>
        <w:szCs w:val="24"/>
      </w:rPr>
    </w:pPr>
    <w:r>
      <w:rPr>
        <w:rFonts w:eastAsia="Calibri"/>
        <w:lang w:val="zh-CN"/>
      </w:rPr>
      <w:t xml:space="preserve"> </w:t>
    </w:r>
    <w:r>
      <w:rPr>
        <w:b/>
        <w:sz w:val="24"/>
        <w:szCs w:val="24"/>
      </w:rPr>
      <w:fldChar w:fldCharType="begin"/>
    </w:r>
    <w:r>
      <w:rPr>
        <w:sz w:val="24"/>
        <w:b/>
        <w:szCs w:val="24"/>
      </w:rPr>
      <w:instrText> PAGE </w:instrText>
    </w:r>
    <w:r>
      <w:rPr>
        <w:sz w:val="24"/>
        <w:b/>
        <w:szCs w:val="24"/>
      </w:rPr>
      <w:fldChar w:fldCharType="separate"/>
    </w:r>
    <w:r>
      <w:rPr>
        <w:sz w:val="24"/>
        <w:b/>
        <w:szCs w:val="24"/>
      </w:rPr>
      <w:t>3</w:t>
    </w:r>
    <w:r>
      <w:rPr>
        <w:sz w:val="24"/>
        <w:b/>
        <w:szCs w:val="24"/>
      </w:rPr>
      <w:fldChar w:fldCharType="end"/>
    </w:r>
    <w:r>
      <w:rPr>
        <w:rFonts w:eastAsia="Calibri"/>
        <w:lang w:val="zh-CN"/>
      </w:rPr>
      <w:t xml:space="preserve"> </w:t>
    </w:r>
    <w:r>
      <w:rPr>
        <w:lang w:val="zh-CN"/>
      </w:rPr>
      <w:t xml:space="preserve">/ </w:t>
    </w:r>
    <w:r>
      <w:rPr>
        <w:b/>
        <w:sz w:val="24"/>
        <w:szCs w:val="24"/>
      </w:rPr>
      <w:fldChar w:fldCharType="begin"/>
    </w:r>
    <w:r>
      <w:rPr>
        <w:sz w:val="24"/>
        <w:b/>
        <w:szCs w:val="24"/>
      </w:rPr>
      <w:instrText> NUMPAGES \* ARABIC </w:instrText>
    </w:r>
    <w:r>
      <w:rPr>
        <w:sz w:val="24"/>
        <w:b/>
        <w:szCs w:val="24"/>
      </w:rPr>
      <w:fldChar w:fldCharType="separate"/>
    </w:r>
    <w:r>
      <w:rPr>
        <w:sz w:val="24"/>
        <w:b/>
        <w:szCs w:val="24"/>
      </w:rPr>
      <w:t>3</w:t>
    </w:r>
    <w:r>
      <w:rPr>
        <w:sz w:val="24"/>
        <w:b/>
        <w:szCs w:val="24"/>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b/>
        <w:b/>
        <w:sz w:val="32"/>
      </w:rPr>
    </w:pPr>
    <w:r>
      <w:rPr>
        <w:b/>
        <w:sz w:val="32"/>
      </w:rPr>
      <w:t>519B-A239</w:t>
    </w:r>
    <w:r>
      <w:rPr>
        <w:b/>
        <w:sz w:val="32"/>
      </w:rPr>
      <w:t>单颗复古外辅光灯说明书</w:t>
    </w:r>
  </w:p>
</w:hdr>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Droid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Calibri" w:hAnsi="Calibri" w:eastAsia="宋体;SimSun" w:cs="Calibri"/>
      <w:color w:val="auto"/>
      <w:kern w:val="2"/>
      <w:sz w:val="21"/>
      <w:szCs w:val="21"/>
      <w:lang w:val="en-US" w:eastAsia="zh-CN" w:bidi="ar-SA"/>
    </w:rPr>
  </w:style>
  <w:style w:type="character" w:styleId="Style14">
    <w:name w:val="默认段落字体"/>
    <w:qFormat/>
    <w:rPr/>
  </w:style>
  <w:style w:type="character" w:styleId="Style15">
    <w:name w:val="页脚 字符"/>
    <w:qFormat/>
    <w:rPr>
      <w:rFonts w:ascii="Calibri" w:hAnsi="Calibri" w:cs="Calibri"/>
      <w:kern w:val="2"/>
      <w:sz w:val="18"/>
      <w:szCs w:val="18"/>
    </w:rPr>
  </w:style>
  <w:style w:type="character" w:styleId="Style16">
    <w:name w:val="页眉 字符"/>
    <w:qFormat/>
    <w:rPr>
      <w:rFonts w:ascii="Calibri" w:hAnsi="Calibri" w:cs="Calibri"/>
      <w:kern w:val="2"/>
      <w:sz w:val="18"/>
      <w:szCs w:val="18"/>
    </w:rPr>
  </w:style>
  <w:style w:type="paragraph" w:styleId="Heading">
    <w:name w:val="Heading"/>
    <w:basedOn w:val="Normal"/>
    <w:next w:val="TextBody"/>
    <w:qFormat/>
    <w:pPr>
      <w:keepNext w:val="true"/>
      <w:spacing w:before="240" w:after="120"/>
    </w:pPr>
    <w:rPr>
      <w:rFonts w:ascii="Liberation Sans" w:hAnsi="Liberation Sans" w:eastAsia="Microsoft YaHei"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star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LibreOffice/7.1.3.1$Linux_X86_64 LibreOffice_project/fa76d07d7006a0e2866c3247cef2d5eb55ae8369</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2017-03-10T13:52:00Z</dcterms:created>
  <dc:creator>姜石友</dc:creator>
  <dc:description/>
  <cp:keywords>单色点控六边形辅光 单色点控六边形辅光</cp:keywords>
  <dc:language>en-US</dc:language>
  <cp:lastModifiedBy>China</cp:lastModifiedBy>
  <dcterms:modified xsi:type="dcterms:W3CDTF">2024-05-17T09:40:00Z</dcterms:modified>
  <cp:revision>2</cp:revision>
  <dc:subject>中文说明书</dc:subject>
  <dc:title>519单色点控六边形辅光中文说明书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D2C491999FE74ED7B6459C65826E1C8E_13</vt:lpwstr>
  </property>
  <property fmtid="{D5CDD505-2E9C-101B-9397-08002B2CF9AE}" pid="3" name="KSOProductBuildVer">
    <vt:lpwstr>2052-12.1.0.16120</vt:lpwstr>
  </property>
  <property fmtid="{D5CDD505-2E9C-101B-9397-08002B2CF9AE}" pid="4" name="commondata">
    <vt:lpwstr>commondata</vt:lpwstr>
  </property>
</Properties>
</file>